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DDE6" w14:textId="77777777" w:rsidR="003F4029" w:rsidRDefault="003F4029" w:rsidP="003F4029">
      <w:pPr>
        <w:jc w:val="center"/>
        <w:rPr>
          <w:b/>
          <w:sz w:val="32"/>
          <w:szCs w:val="32"/>
        </w:rPr>
      </w:pPr>
    </w:p>
    <w:p w14:paraId="2FD1681E" w14:textId="77777777" w:rsidR="003F4029" w:rsidRPr="001E528A" w:rsidRDefault="003F4029" w:rsidP="003F4029">
      <w:pPr>
        <w:jc w:val="center"/>
        <w:rPr>
          <w:b/>
          <w:sz w:val="32"/>
          <w:szCs w:val="32"/>
        </w:rPr>
      </w:pPr>
      <w:r w:rsidRPr="001E528A">
        <w:rPr>
          <w:b/>
          <w:sz w:val="32"/>
          <w:szCs w:val="32"/>
        </w:rPr>
        <w:t>Maliye Hesap Uzmanları Vakfı Mütevelli Heyet Üyeleri ile Diğer Vakıf Organlarının Seçimi, Toplantı, Çağrı, Duyuru ve Tebligat İşlemlerine İlişkin</w:t>
      </w:r>
      <w:r>
        <w:rPr>
          <w:b/>
          <w:sz w:val="32"/>
          <w:szCs w:val="32"/>
        </w:rPr>
        <w:t xml:space="preserve"> </w:t>
      </w:r>
      <w:r w:rsidRPr="001E528A">
        <w:rPr>
          <w:b/>
          <w:sz w:val="32"/>
          <w:szCs w:val="32"/>
        </w:rPr>
        <w:t xml:space="preserve">Usul ve Esaslar Hakkında </w:t>
      </w:r>
    </w:p>
    <w:p w14:paraId="0F941D25" w14:textId="77777777" w:rsidR="003F4029" w:rsidRPr="001E528A" w:rsidRDefault="003F4029" w:rsidP="003F4029">
      <w:pPr>
        <w:jc w:val="center"/>
        <w:rPr>
          <w:b/>
          <w:sz w:val="32"/>
          <w:szCs w:val="32"/>
        </w:rPr>
      </w:pPr>
      <w:r w:rsidRPr="001E528A">
        <w:rPr>
          <w:b/>
          <w:sz w:val="32"/>
          <w:szCs w:val="32"/>
        </w:rPr>
        <w:t>Yönetmelik</w:t>
      </w:r>
    </w:p>
    <w:p w14:paraId="402ED60B" w14:textId="77777777" w:rsidR="003F4029" w:rsidRPr="00C07C5D" w:rsidRDefault="00D64EAC" w:rsidP="003F4029">
      <w:pPr>
        <w:jc w:val="center"/>
        <w:rPr>
          <w:i/>
          <w:sz w:val="28"/>
          <w:szCs w:val="28"/>
        </w:rPr>
      </w:pPr>
      <w:r>
        <w:rPr>
          <w:i/>
          <w:sz w:val="28"/>
          <w:szCs w:val="28"/>
        </w:rPr>
        <w:t>(09.02.2019</w:t>
      </w:r>
      <w:r w:rsidR="003F4029" w:rsidRPr="00C07C5D">
        <w:rPr>
          <w:i/>
          <w:sz w:val="28"/>
          <w:szCs w:val="28"/>
        </w:rPr>
        <w:t xml:space="preserve"> Tarihli HUV Yönetim Kurulu</w:t>
      </w:r>
      <w:r w:rsidR="003F4029">
        <w:rPr>
          <w:i/>
          <w:sz w:val="28"/>
          <w:szCs w:val="28"/>
        </w:rPr>
        <w:t xml:space="preserve"> Kararı ile</w:t>
      </w:r>
      <w:r w:rsidR="003F4029" w:rsidRPr="00C07C5D">
        <w:rPr>
          <w:i/>
          <w:sz w:val="28"/>
          <w:szCs w:val="28"/>
        </w:rPr>
        <w:t xml:space="preserve"> Değişen Şekli)</w:t>
      </w:r>
    </w:p>
    <w:p w14:paraId="5FD62BAA" w14:textId="77777777" w:rsidR="003F4029" w:rsidRDefault="003F4029" w:rsidP="003F4029">
      <w:pPr>
        <w:jc w:val="both"/>
        <w:rPr>
          <w:b/>
          <w:sz w:val="36"/>
          <w:szCs w:val="36"/>
        </w:rPr>
      </w:pPr>
    </w:p>
    <w:p w14:paraId="3655FBD0" w14:textId="77777777" w:rsidR="003F4029" w:rsidRPr="00451119" w:rsidRDefault="003F4029" w:rsidP="003F4029">
      <w:pPr>
        <w:ind w:left="284" w:hanging="284"/>
        <w:jc w:val="both"/>
        <w:rPr>
          <w:b/>
          <w:sz w:val="22"/>
          <w:szCs w:val="22"/>
        </w:rPr>
      </w:pPr>
      <w:r w:rsidRPr="00451119">
        <w:rPr>
          <w:b/>
          <w:sz w:val="22"/>
          <w:szCs w:val="22"/>
        </w:rPr>
        <w:t>Amaç ve Kapsam:</w:t>
      </w:r>
    </w:p>
    <w:p w14:paraId="1BAA3959" w14:textId="77777777" w:rsidR="003F4029" w:rsidRPr="00451119" w:rsidRDefault="003F4029" w:rsidP="003F4029">
      <w:pPr>
        <w:tabs>
          <w:tab w:val="left" w:pos="851"/>
          <w:tab w:val="left" w:pos="1418"/>
        </w:tabs>
        <w:jc w:val="both"/>
        <w:rPr>
          <w:sz w:val="22"/>
          <w:szCs w:val="22"/>
        </w:rPr>
      </w:pPr>
      <w:r w:rsidRPr="00451119">
        <w:rPr>
          <w:b/>
          <w:sz w:val="22"/>
          <w:szCs w:val="22"/>
        </w:rPr>
        <w:t>Madde</w:t>
      </w:r>
      <w:r w:rsidRPr="00451119">
        <w:rPr>
          <w:b/>
          <w:sz w:val="22"/>
          <w:szCs w:val="22"/>
        </w:rPr>
        <w:tab/>
        <w:t>1 –</w:t>
      </w:r>
      <w:r w:rsidRPr="00451119">
        <w:rPr>
          <w:b/>
          <w:sz w:val="22"/>
          <w:szCs w:val="22"/>
        </w:rPr>
        <w:tab/>
      </w:r>
      <w:r w:rsidRPr="00451119">
        <w:rPr>
          <w:sz w:val="22"/>
          <w:szCs w:val="22"/>
        </w:rPr>
        <w:t>Maliye Hesap Uzmanları Vakfı Mütevelli Heyetinin seçimle belirlenecek üyelerinin seçimine ilişkin takvimin belirlenip ilan edilmesine ve işletilmesine, hangi Seçim Bölgelerinin hangi illeri kapsadığına, Mütevelli Heyet üyeliği için adaylık başvurusunda bulunulmasına veya aday gösterilmeye, aday listelerinin kesinleştirilmesine, oyların kullanılmasına, sayım ve tasnifine, seçim sonuçlarının duyurulmasına, seçimlerde elektronik ortamdan ne şekilde yararlanılacağına, Resmi Senedinin 13, 15, 17</w:t>
      </w:r>
      <w:r>
        <w:rPr>
          <w:sz w:val="22"/>
          <w:szCs w:val="22"/>
        </w:rPr>
        <w:t>, 18,</w:t>
      </w:r>
      <w:r w:rsidRPr="00451119">
        <w:rPr>
          <w:sz w:val="22"/>
          <w:szCs w:val="22"/>
        </w:rPr>
        <w:t xml:space="preserve"> </w:t>
      </w:r>
      <w:r>
        <w:rPr>
          <w:sz w:val="22"/>
          <w:szCs w:val="22"/>
        </w:rPr>
        <w:t xml:space="preserve">19, 21 </w:t>
      </w:r>
      <w:r w:rsidRPr="00451119">
        <w:rPr>
          <w:sz w:val="22"/>
          <w:szCs w:val="22"/>
        </w:rPr>
        <w:t>ve 2</w:t>
      </w:r>
      <w:r>
        <w:rPr>
          <w:sz w:val="22"/>
          <w:szCs w:val="22"/>
        </w:rPr>
        <w:t>2’</w:t>
      </w:r>
      <w:r w:rsidRPr="00451119">
        <w:rPr>
          <w:sz w:val="22"/>
          <w:szCs w:val="22"/>
        </w:rPr>
        <w:t xml:space="preserve">nci maddelerinde belirtilen </w:t>
      </w:r>
      <w:r>
        <w:rPr>
          <w:sz w:val="22"/>
          <w:szCs w:val="22"/>
        </w:rPr>
        <w:t xml:space="preserve">toplantı, </w:t>
      </w:r>
      <w:r w:rsidRPr="00451119">
        <w:rPr>
          <w:sz w:val="22"/>
          <w:szCs w:val="22"/>
        </w:rPr>
        <w:t xml:space="preserve">çağrı, duyuru ve tebligat işlemlerinin ne şekilde yapılacağına ilişkin usul ve esasları belirlemek amacıyla bu Yönetmelik hazırlanmıştır.  </w:t>
      </w:r>
    </w:p>
    <w:p w14:paraId="6C66DC8D" w14:textId="77777777" w:rsidR="003F4029" w:rsidRPr="00451119" w:rsidRDefault="003F4029" w:rsidP="003F4029">
      <w:pPr>
        <w:tabs>
          <w:tab w:val="left" w:pos="851"/>
          <w:tab w:val="left" w:pos="1418"/>
        </w:tabs>
        <w:jc w:val="both"/>
        <w:rPr>
          <w:b/>
          <w:sz w:val="22"/>
          <w:szCs w:val="22"/>
        </w:rPr>
      </w:pPr>
    </w:p>
    <w:p w14:paraId="41280987" w14:textId="77777777" w:rsidR="003F4029" w:rsidRPr="00451119" w:rsidRDefault="003F4029" w:rsidP="003F4029">
      <w:pPr>
        <w:tabs>
          <w:tab w:val="left" w:pos="851"/>
          <w:tab w:val="left" w:pos="1418"/>
        </w:tabs>
        <w:jc w:val="both"/>
        <w:rPr>
          <w:b/>
          <w:sz w:val="22"/>
          <w:szCs w:val="22"/>
        </w:rPr>
      </w:pPr>
      <w:r w:rsidRPr="00451119">
        <w:rPr>
          <w:b/>
          <w:sz w:val="22"/>
          <w:szCs w:val="22"/>
        </w:rPr>
        <w:t>Dayanak:</w:t>
      </w:r>
    </w:p>
    <w:p w14:paraId="38026712" w14:textId="77777777" w:rsidR="003F4029" w:rsidRPr="00451119" w:rsidRDefault="003F4029" w:rsidP="003F4029">
      <w:pPr>
        <w:tabs>
          <w:tab w:val="left" w:pos="851"/>
          <w:tab w:val="left" w:pos="1418"/>
        </w:tabs>
        <w:jc w:val="both"/>
        <w:rPr>
          <w:sz w:val="22"/>
          <w:szCs w:val="22"/>
        </w:rPr>
      </w:pPr>
      <w:r w:rsidRPr="00451119">
        <w:rPr>
          <w:b/>
          <w:sz w:val="22"/>
          <w:szCs w:val="22"/>
        </w:rPr>
        <w:t xml:space="preserve">Madde </w:t>
      </w:r>
      <w:proofErr w:type="gramStart"/>
      <w:r w:rsidRPr="00451119">
        <w:rPr>
          <w:b/>
          <w:sz w:val="22"/>
          <w:szCs w:val="22"/>
        </w:rPr>
        <w:t>2 -</w:t>
      </w:r>
      <w:proofErr w:type="gramEnd"/>
      <w:r w:rsidRPr="00451119">
        <w:rPr>
          <w:b/>
          <w:sz w:val="22"/>
          <w:szCs w:val="22"/>
        </w:rPr>
        <w:tab/>
      </w:r>
      <w:r w:rsidRPr="00451119">
        <w:rPr>
          <w:sz w:val="22"/>
          <w:szCs w:val="22"/>
        </w:rPr>
        <w:t xml:space="preserve">Bu Yönetmelik, 30 Mayıs 2015 tarihli Vakıf Mütevelli Heyeti Olağan Toplantısında kabul edilen Maliye Hesap Uzmanları Vakfı Resmi Senedinin 13 üncü maddesindeki değişiklikler ile anılan Resmi Senede 26 </w:t>
      </w:r>
      <w:proofErr w:type="spellStart"/>
      <w:r w:rsidRPr="00451119">
        <w:rPr>
          <w:sz w:val="22"/>
          <w:szCs w:val="22"/>
        </w:rPr>
        <w:t>ncı</w:t>
      </w:r>
      <w:proofErr w:type="spellEnd"/>
      <w:r w:rsidRPr="00451119">
        <w:rPr>
          <w:sz w:val="22"/>
          <w:szCs w:val="22"/>
        </w:rPr>
        <w:t xml:space="preserve"> maddeden sonra gelmek üzere eklenen EK MADDE 1 uyarınca Yönetim Kurulunca hazırlanmıştır.</w:t>
      </w:r>
    </w:p>
    <w:p w14:paraId="4F38EE03" w14:textId="77777777" w:rsidR="003F4029" w:rsidRPr="00451119" w:rsidRDefault="003F4029" w:rsidP="003F4029">
      <w:pPr>
        <w:tabs>
          <w:tab w:val="left" w:pos="851"/>
          <w:tab w:val="left" w:pos="1418"/>
        </w:tabs>
        <w:spacing w:before="120"/>
        <w:jc w:val="both"/>
        <w:rPr>
          <w:b/>
          <w:sz w:val="22"/>
          <w:szCs w:val="22"/>
        </w:rPr>
      </w:pPr>
      <w:r w:rsidRPr="00451119">
        <w:rPr>
          <w:b/>
          <w:sz w:val="22"/>
          <w:szCs w:val="22"/>
        </w:rPr>
        <w:t>Tanımlar ve Kısaltmalar:</w:t>
      </w:r>
    </w:p>
    <w:p w14:paraId="560FC613" w14:textId="77777777" w:rsidR="003F4029" w:rsidRPr="00451119" w:rsidRDefault="003F4029" w:rsidP="003F4029">
      <w:pPr>
        <w:tabs>
          <w:tab w:val="left" w:pos="851"/>
          <w:tab w:val="left" w:pos="1418"/>
        </w:tabs>
        <w:jc w:val="both"/>
        <w:rPr>
          <w:sz w:val="22"/>
          <w:szCs w:val="22"/>
        </w:rPr>
      </w:pPr>
      <w:r w:rsidRPr="00451119">
        <w:rPr>
          <w:b/>
          <w:sz w:val="22"/>
          <w:szCs w:val="22"/>
        </w:rPr>
        <w:t>Madde</w:t>
      </w:r>
      <w:r w:rsidRPr="00451119">
        <w:rPr>
          <w:b/>
          <w:sz w:val="22"/>
          <w:szCs w:val="22"/>
        </w:rPr>
        <w:tab/>
      </w:r>
      <w:proofErr w:type="gramStart"/>
      <w:r w:rsidRPr="00451119">
        <w:rPr>
          <w:b/>
          <w:sz w:val="22"/>
          <w:szCs w:val="22"/>
        </w:rPr>
        <w:t>3 -</w:t>
      </w:r>
      <w:proofErr w:type="gramEnd"/>
      <w:r w:rsidRPr="00451119">
        <w:rPr>
          <w:b/>
          <w:sz w:val="22"/>
          <w:szCs w:val="22"/>
        </w:rPr>
        <w:tab/>
      </w:r>
      <w:r w:rsidRPr="00451119">
        <w:rPr>
          <w:sz w:val="22"/>
          <w:szCs w:val="22"/>
        </w:rPr>
        <w:t>Bu Yönetmelikte geçen;</w:t>
      </w:r>
    </w:p>
    <w:p w14:paraId="362EB0B4" w14:textId="77777777" w:rsidR="003F4029" w:rsidRPr="00451119" w:rsidRDefault="003F4029" w:rsidP="003F4029">
      <w:pPr>
        <w:tabs>
          <w:tab w:val="left" w:pos="851"/>
          <w:tab w:val="left" w:pos="1418"/>
        </w:tabs>
        <w:spacing w:before="120"/>
        <w:jc w:val="both"/>
        <w:rPr>
          <w:sz w:val="22"/>
          <w:szCs w:val="22"/>
        </w:rPr>
      </w:pPr>
      <w:r w:rsidRPr="00451119">
        <w:rPr>
          <w:i/>
          <w:sz w:val="22"/>
          <w:szCs w:val="22"/>
        </w:rPr>
        <w:t>“VAKIF”</w:t>
      </w:r>
      <w:r w:rsidRPr="00451119">
        <w:rPr>
          <w:sz w:val="22"/>
          <w:szCs w:val="22"/>
        </w:rPr>
        <w:t xml:space="preserve"> deyimi, Maliye Hesap Uzmanları Vakfını, kısaca </w:t>
      </w:r>
      <w:proofErr w:type="spellStart"/>
      <w:r w:rsidRPr="00451119">
        <w:rPr>
          <w:sz w:val="22"/>
          <w:szCs w:val="22"/>
        </w:rPr>
        <w:t>HUV’u</w:t>
      </w:r>
      <w:proofErr w:type="spellEnd"/>
      <w:r w:rsidRPr="00451119">
        <w:rPr>
          <w:sz w:val="22"/>
          <w:szCs w:val="22"/>
        </w:rPr>
        <w:t>,</w:t>
      </w:r>
    </w:p>
    <w:p w14:paraId="383DAF26" w14:textId="77777777" w:rsidR="003F4029" w:rsidRPr="00451119" w:rsidRDefault="003F4029" w:rsidP="003F4029">
      <w:pPr>
        <w:tabs>
          <w:tab w:val="left" w:pos="851"/>
          <w:tab w:val="left" w:pos="1418"/>
        </w:tabs>
        <w:spacing w:before="120"/>
        <w:jc w:val="both"/>
        <w:rPr>
          <w:sz w:val="22"/>
          <w:szCs w:val="22"/>
        </w:rPr>
      </w:pPr>
      <w:r w:rsidRPr="00451119">
        <w:rPr>
          <w:i/>
          <w:sz w:val="22"/>
          <w:szCs w:val="22"/>
        </w:rPr>
        <w:t xml:space="preserve">“RESMİ SENET” </w:t>
      </w:r>
      <w:r w:rsidRPr="00451119">
        <w:rPr>
          <w:sz w:val="22"/>
          <w:szCs w:val="22"/>
        </w:rPr>
        <w:t>deyimi, Maliye Hesap Uzmanları Vakfı Resmi Senedini, kısaca HUV Resmi Senedini,</w:t>
      </w:r>
    </w:p>
    <w:p w14:paraId="317522C4" w14:textId="77777777" w:rsidR="003F4029" w:rsidRPr="00451119" w:rsidRDefault="003F4029" w:rsidP="003F4029">
      <w:pPr>
        <w:tabs>
          <w:tab w:val="left" w:pos="851"/>
          <w:tab w:val="left" w:pos="1418"/>
        </w:tabs>
        <w:spacing w:before="120"/>
        <w:jc w:val="both"/>
        <w:rPr>
          <w:sz w:val="22"/>
          <w:szCs w:val="22"/>
        </w:rPr>
      </w:pPr>
      <w:r w:rsidRPr="00451119">
        <w:rPr>
          <w:i/>
          <w:sz w:val="22"/>
          <w:szCs w:val="22"/>
        </w:rPr>
        <w:t>“HUV MÜTEVELLİ HEYETİ”</w:t>
      </w:r>
      <w:r w:rsidRPr="00451119">
        <w:rPr>
          <w:sz w:val="22"/>
          <w:szCs w:val="22"/>
        </w:rPr>
        <w:t xml:space="preserve"> deyimi, Maliye Hesap Uzmanları Vakfı Mütevelli Heyetini,</w:t>
      </w:r>
    </w:p>
    <w:p w14:paraId="75C38A7F" w14:textId="77777777" w:rsidR="003F4029" w:rsidRPr="00451119" w:rsidRDefault="003F4029" w:rsidP="003F4029">
      <w:pPr>
        <w:tabs>
          <w:tab w:val="left" w:pos="851"/>
          <w:tab w:val="left" w:pos="1418"/>
        </w:tabs>
        <w:spacing w:before="120"/>
        <w:jc w:val="both"/>
        <w:rPr>
          <w:sz w:val="22"/>
          <w:szCs w:val="22"/>
        </w:rPr>
      </w:pPr>
      <w:r w:rsidRPr="00451119">
        <w:rPr>
          <w:i/>
          <w:sz w:val="22"/>
          <w:szCs w:val="22"/>
        </w:rPr>
        <w:t>“HESAP UZMANI”</w:t>
      </w:r>
      <w:r w:rsidRPr="00451119">
        <w:rPr>
          <w:sz w:val="22"/>
          <w:szCs w:val="22"/>
        </w:rPr>
        <w:t xml:space="preserve"> deyimi, Vakıf Senedinin </w:t>
      </w:r>
      <w:proofErr w:type="gramStart"/>
      <w:r w:rsidRPr="00451119">
        <w:rPr>
          <w:sz w:val="22"/>
          <w:szCs w:val="22"/>
        </w:rPr>
        <w:t xml:space="preserve">2 </w:t>
      </w:r>
      <w:proofErr w:type="spellStart"/>
      <w:r w:rsidRPr="00451119">
        <w:rPr>
          <w:sz w:val="22"/>
          <w:szCs w:val="22"/>
        </w:rPr>
        <w:t>nci</w:t>
      </w:r>
      <w:proofErr w:type="spellEnd"/>
      <w:proofErr w:type="gramEnd"/>
      <w:r w:rsidRPr="00451119">
        <w:rPr>
          <w:sz w:val="22"/>
          <w:szCs w:val="22"/>
        </w:rPr>
        <w:t xml:space="preserve"> maddesindeki tanımında belirtilen kişileri,</w:t>
      </w:r>
    </w:p>
    <w:p w14:paraId="69A52D69" w14:textId="77777777" w:rsidR="003F4029" w:rsidRPr="00451119" w:rsidRDefault="003F4029" w:rsidP="003F4029">
      <w:pPr>
        <w:tabs>
          <w:tab w:val="left" w:pos="851"/>
          <w:tab w:val="left" w:pos="1418"/>
        </w:tabs>
        <w:spacing w:before="120"/>
        <w:jc w:val="both"/>
        <w:rPr>
          <w:sz w:val="22"/>
          <w:szCs w:val="22"/>
        </w:rPr>
      </w:pPr>
      <w:r w:rsidRPr="00451119">
        <w:rPr>
          <w:i/>
          <w:sz w:val="22"/>
          <w:szCs w:val="22"/>
        </w:rPr>
        <w:t>“HUV YÖNETİM KURULU”</w:t>
      </w:r>
      <w:r w:rsidRPr="00451119">
        <w:rPr>
          <w:sz w:val="22"/>
          <w:szCs w:val="22"/>
        </w:rPr>
        <w:t xml:space="preserve"> deyimi, Maliye Hesap Uzmanları Vakfı Yönetim Kurulunu,</w:t>
      </w:r>
    </w:p>
    <w:p w14:paraId="00CBF7FB" w14:textId="77777777" w:rsidR="003F4029" w:rsidRPr="00451119" w:rsidRDefault="003F4029" w:rsidP="003F4029">
      <w:pPr>
        <w:tabs>
          <w:tab w:val="left" w:pos="851"/>
          <w:tab w:val="left" w:pos="1418"/>
        </w:tabs>
        <w:spacing w:before="120"/>
        <w:jc w:val="both"/>
        <w:rPr>
          <w:i/>
          <w:sz w:val="22"/>
          <w:szCs w:val="22"/>
        </w:rPr>
      </w:pPr>
      <w:r w:rsidRPr="00451119">
        <w:rPr>
          <w:i/>
          <w:sz w:val="22"/>
          <w:szCs w:val="22"/>
        </w:rPr>
        <w:t xml:space="preserve">“HUV MERKEZİ” </w:t>
      </w:r>
      <w:r w:rsidRPr="00451119">
        <w:rPr>
          <w:sz w:val="22"/>
          <w:szCs w:val="22"/>
        </w:rPr>
        <w:t xml:space="preserve">deyimi, Maliye Hesap Uzmanları Vakfı Resmi Senedinin 1 inci maddesinde belirtilen </w:t>
      </w:r>
      <w:r w:rsidRPr="00451119">
        <w:rPr>
          <w:i/>
          <w:sz w:val="22"/>
          <w:szCs w:val="22"/>
        </w:rPr>
        <w:t>“Dr Mediha Eldem Sokak No. 68/15 06640 KOCATEPE – ANKARA”</w:t>
      </w:r>
      <w:r w:rsidRPr="00451119">
        <w:rPr>
          <w:sz w:val="22"/>
          <w:szCs w:val="22"/>
        </w:rPr>
        <w:t xml:space="preserve"> adresini</w:t>
      </w:r>
      <w:r w:rsidRPr="00451119">
        <w:rPr>
          <w:i/>
          <w:sz w:val="22"/>
          <w:szCs w:val="22"/>
        </w:rPr>
        <w:t>,</w:t>
      </w:r>
    </w:p>
    <w:p w14:paraId="2BF4FBB3" w14:textId="77777777" w:rsidR="003F4029" w:rsidRPr="00451119" w:rsidRDefault="003F4029" w:rsidP="003F4029">
      <w:pPr>
        <w:tabs>
          <w:tab w:val="left" w:pos="851"/>
          <w:tab w:val="left" w:pos="1418"/>
        </w:tabs>
        <w:spacing w:before="120"/>
        <w:jc w:val="both"/>
        <w:rPr>
          <w:sz w:val="22"/>
          <w:szCs w:val="22"/>
        </w:rPr>
      </w:pPr>
      <w:r w:rsidRPr="00451119">
        <w:rPr>
          <w:i/>
          <w:sz w:val="22"/>
          <w:szCs w:val="22"/>
        </w:rPr>
        <w:t>“SEÇİM BÖLGESİ”</w:t>
      </w:r>
      <w:r w:rsidRPr="00451119">
        <w:rPr>
          <w:sz w:val="22"/>
          <w:szCs w:val="22"/>
        </w:rPr>
        <w:t xml:space="preserve"> deyimi, HUV Mütevelli Heyeti üyelerinin seçiminde Hesap Uzmanlarının aday olma ya da aday gösterilme ve seçimlerde oy kullanabilme açısından ikamet ettikleri illerin bulunduğu Bölgeleri/ 2020 yılının sonuna kadar yapılacak Mütevelli Heyet üyeliği seçimlerinde aynı zamanda her bir Bölgede bulunan kamu ve özel kesimi, </w:t>
      </w:r>
    </w:p>
    <w:p w14:paraId="7068DF9C" w14:textId="77777777" w:rsidR="003F4029" w:rsidRPr="00451119" w:rsidRDefault="003F4029" w:rsidP="003F4029">
      <w:pPr>
        <w:tabs>
          <w:tab w:val="left" w:pos="851"/>
          <w:tab w:val="left" w:pos="1418"/>
        </w:tabs>
        <w:spacing w:before="120"/>
        <w:jc w:val="both"/>
        <w:rPr>
          <w:b/>
          <w:sz w:val="22"/>
          <w:szCs w:val="22"/>
        </w:rPr>
      </w:pPr>
      <w:r w:rsidRPr="00451119">
        <w:rPr>
          <w:i/>
          <w:sz w:val="22"/>
          <w:szCs w:val="22"/>
        </w:rPr>
        <w:t>“KONTENJAN”</w:t>
      </w:r>
      <w:r w:rsidRPr="00451119">
        <w:rPr>
          <w:sz w:val="22"/>
          <w:szCs w:val="22"/>
        </w:rPr>
        <w:t xml:space="preserve"> deyimi, Bir seçim bölgesinden kaç Mütevelli Heyet üyesi seçileceğini/ 2020 yılı sonuna kadar yapılacak Mütevelli Heyet üyeliği seçimlerinde, aynı zamanda her bir seçim Bölgesindeki kamu ve özel kesime kaçar Mütevelli Heyet üyesi ayrıldığını,</w:t>
      </w:r>
    </w:p>
    <w:p w14:paraId="02576A5C" w14:textId="77777777" w:rsidR="003F4029" w:rsidRPr="00451119" w:rsidRDefault="003F4029" w:rsidP="003F4029">
      <w:pPr>
        <w:tabs>
          <w:tab w:val="left" w:pos="851"/>
          <w:tab w:val="left" w:pos="1418"/>
        </w:tabs>
        <w:spacing w:before="120"/>
        <w:jc w:val="both"/>
        <w:rPr>
          <w:sz w:val="22"/>
          <w:szCs w:val="22"/>
        </w:rPr>
      </w:pPr>
      <w:r w:rsidRPr="00451119">
        <w:rPr>
          <w:sz w:val="22"/>
          <w:szCs w:val="22"/>
        </w:rPr>
        <w:t>İfade eder.</w:t>
      </w:r>
    </w:p>
    <w:p w14:paraId="6E97FEE5" w14:textId="77777777" w:rsidR="003F4029" w:rsidRPr="00451119" w:rsidRDefault="003F4029" w:rsidP="003F4029">
      <w:pPr>
        <w:tabs>
          <w:tab w:val="left" w:pos="851"/>
          <w:tab w:val="left" w:pos="1418"/>
        </w:tabs>
        <w:spacing w:before="120"/>
        <w:jc w:val="both"/>
        <w:rPr>
          <w:b/>
          <w:sz w:val="22"/>
          <w:szCs w:val="22"/>
        </w:rPr>
      </w:pPr>
      <w:r w:rsidRPr="00451119">
        <w:rPr>
          <w:b/>
          <w:sz w:val="22"/>
          <w:szCs w:val="22"/>
        </w:rPr>
        <w:t>Seçim Bölgeleri ve Kapsadığı İller:</w:t>
      </w:r>
    </w:p>
    <w:p w14:paraId="581A8F3A" w14:textId="77777777" w:rsidR="003F4029" w:rsidRPr="00451119" w:rsidRDefault="003F4029" w:rsidP="003F4029">
      <w:pPr>
        <w:tabs>
          <w:tab w:val="left" w:pos="851"/>
          <w:tab w:val="left" w:pos="1418"/>
        </w:tabs>
        <w:jc w:val="both"/>
        <w:rPr>
          <w:sz w:val="22"/>
          <w:szCs w:val="22"/>
        </w:rPr>
      </w:pPr>
      <w:r w:rsidRPr="00451119">
        <w:rPr>
          <w:b/>
          <w:sz w:val="22"/>
          <w:szCs w:val="22"/>
        </w:rPr>
        <w:t>Madde 4 –</w:t>
      </w:r>
      <w:r w:rsidRPr="00451119">
        <w:rPr>
          <w:b/>
          <w:sz w:val="22"/>
          <w:szCs w:val="22"/>
        </w:rPr>
        <w:tab/>
      </w:r>
      <w:r w:rsidRPr="00451119">
        <w:rPr>
          <w:sz w:val="22"/>
          <w:szCs w:val="22"/>
        </w:rPr>
        <w:t>Mütevelli Heyetin seçimle belirlenen üyeleri bakımından, Türkiye üç Bölgeye ayrılmıştır.</w:t>
      </w:r>
    </w:p>
    <w:p w14:paraId="0DF5948B" w14:textId="77777777" w:rsidR="003F4029" w:rsidRPr="00451119" w:rsidRDefault="003F4029" w:rsidP="003F4029">
      <w:pPr>
        <w:tabs>
          <w:tab w:val="left" w:pos="851"/>
          <w:tab w:val="left" w:pos="1418"/>
        </w:tabs>
        <w:jc w:val="both"/>
        <w:rPr>
          <w:sz w:val="22"/>
          <w:szCs w:val="22"/>
        </w:rPr>
      </w:pPr>
    </w:p>
    <w:p w14:paraId="21503E43" w14:textId="77777777" w:rsidR="003F4029" w:rsidRPr="00451119" w:rsidRDefault="003F4029" w:rsidP="003F4029">
      <w:pPr>
        <w:tabs>
          <w:tab w:val="left" w:pos="851"/>
          <w:tab w:val="left" w:pos="1418"/>
        </w:tabs>
        <w:jc w:val="both"/>
        <w:rPr>
          <w:sz w:val="22"/>
          <w:szCs w:val="22"/>
        </w:rPr>
      </w:pPr>
      <w:r w:rsidRPr="00451119">
        <w:rPr>
          <w:sz w:val="22"/>
          <w:szCs w:val="22"/>
        </w:rPr>
        <w:t>Söz konusu Bölgeler ve kapsamına dahil olan iller aşağıda belirtilmiştir:</w:t>
      </w:r>
    </w:p>
    <w:p w14:paraId="1E7158CC" w14:textId="77777777" w:rsidR="003F4029" w:rsidRPr="00451119" w:rsidRDefault="003F4029" w:rsidP="003F4029">
      <w:pPr>
        <w:pStyle w:val="ListeParagraf"/>
        <w:numPr>
          <w:ilvl w:val="0"/>
          <w:numId w:val="1"/>
        </w:numPr>
        <w:tabs>
          <w:tab w:val="left" w:pos="851"/>
          <w:tab w:val="left" w:pos="1418"/>
        </w:tabs>
        <w:spacing w:before="120"/>
        <w:ind w:left="714" w:hanging="357"/>
        <w:jc w:val="both"/>
        <w:rPr>
          <w:sz w:val="22"/>
          <w:szCs w:val="22"/>
        </w:rPr>
      </w:pPr>
      <w:r w:rsidRPr="00451119">
        <w:rPr>
          <w:b/>
          <w:i/>
          <w:sz w:val="22"/>
          <w:szCs w:val="22"/>
        </w:rPr>
        <w:t>Ankara Bölgesine dahil iller:</w:t>
      </w:r>
      <w:r w:rsidRPr="00451119">
        <w:rPr>
          <w:sz w:val="22"/>
          <w:szCs w:val="22"/>
        </w:rPr>
        <w:t xml:space="preserve"> Ankara İlinin yanı sıra, İç Anadolu, Doğu Anadolu ve Güneydoğu Anadolu coğrafi bölgelerindeki illerin tamamı,</w:t>
      </w:r>
    </w:p>
    <w:p w14:paraId="7D685662" w14:textId="77777777" w:rsidR="003F4029" w:rsidRPr="00451119" w:rsidRDefault="003F4029" w:rsidP="003F4029">
      <w:pPr>
        <w:pStyle w:val="ListeParagraf"/>
        <w:numPr>
          <w:ilvl w:val="0"/>
          <w:numId w:val="1"/>
        </w:numPr>
        <w:tabs>
          <w:tab w:val="left" w:pos="851"/>
          <w:tab w:val="left" w:pos="1418"/>
        </w:tabs>
        <w:spacing w:before="120"/>
        <w:ind w:left="714" w:hanging="357"/>
        <w:jc w:val="both"/>
        <w:rPr>
          <w:sz w:val="22"/>
          <w:szCs w:val="22"/>
        </w:rPr>
      </w:pPr>
      <w:r w:rsidRPr="00451119">
        <w:rPr>
          <w:b/>
          <w:i/>
          <w:sz w:val="22"/>
          <w:szCs w:val="22"/>
        </w:rPr>
        <w:t>İstanbul Bölgesine dahil İller:</w:t>
      </w:r>
      <w:r w:rsidRPr="00451119">
        <w:rPr>
          <w:sz w:val="22"/>
          <w:szCs w:val="22"/>
        </w:rPr>
        <w:t xml:space="preserve"> İstanbul İlinin yanı sıra, Marmara, Karadeniz ve Akdeniz coğrafi bölgelerindeki illerin tamamı.</w:t>
      </w:r>
    </w:p>
    <w:p w14:paraId="26C6EA5C" w14:textId="77777777" w:rsidR="003F4029" w:rsidRPr="00451119" w:rsidRDefault="003F4029" w:rsidP="003F4029">
      <w:pPr>
        <w:pStyle w:val="ListeParagraf"/>
        <w:numPr>
          <w:ilvl w:val="0"/>
          <w:numId w:val="1"/>
        </w:numPr>
        <w:tabs>
          <w:tab w:val="left" w:pos="851"/>
          <w:tab w:val="left" w:pos="1418"/>
        </w:tabs>
        <w:spacing w:before="120"/>
        <w:ind w:left="714" w:hanging="357"/>
        <w:jc w:val="both"/>
        <w:rPr>
          <w:b/>
          <w:i/>
          <w:sz w:val="22"/>
          <w:szCs w:val="22"/>
        </w:rPr>
      </w:pPr>
      <w:r w:rsidRPr="00451119">
        <w:rPr>
          <w:b/>
          <w:i/>
          <w:sz w:val="22"/>
          <w:szCs w:val="22"/>
        </w:rPr>
        <w:t xml:space="preserve">İzmir Bölgesine dahil iller: </w:t>
      </w:r>
      <w:r w:rsidRPr="00451119">
        <w:rPr>
          <w:sz w:val="22"/>
          <w:szCs w:val="22"/>
        </w:rPr>
        <w:t>İzmir İlinin yanı sıra, Ege coğrafi bölgesindeki illerin tamamı.</w:t>
      </w:r>
    </w:p>
    <w:p w14:paraId="38198F88" w14:textId="77777777" w:rsidR="003F4029" w:rsidRPr="00451119" w:rsidRDefault="003F4029" w:rsidP="003F4029">
      <w:pPr>
        <w:tabs>
          <w:tab w:val="left" w:pos="851"/>
          <w:tab w:val="left" w:pos="1418"/>
        </w:tabs>
        <w:jc w:val="both"/>
        <w:rPr>
          <w:b/>
          <w:sz w:val="22"/>
          <w:szCs w:val="22"/>
        </w:rPr>
      </w:pPr>
    </w:p>
    <w:p w14:paraId="47A43284" w14:textId="77777777" w:rsidR="003F4029" w:rsidRPr="00451119" w:rsidRDefault="003F4029" w:rsidP="003F4029">
      <w:pPr>
        <w:tabs>
          <w:tab w:val="left" w:pos="851"/>
          <w:tab w:val="left" w:pos="1418"/>
        </w:tabs>
        <w:jc w:val="both"/>
        <w:rPr>
          <w:b/>
          <w:sz w:val="22"/>
          <w:szCs w:val="22"/>
        </w:rPr>
      </w:pPr>
      <w:r w:rsidRPr="00451119">
        <w:rPr>
          <w:b/>
          <w:sz w:val="22"/>
          <w:szCs w:val="22"/>
        </w:rPr>
        <w:lastRenderedPageBreak/>
        <w:t>Mütevelli Heyetin Seçimle Belirlenen Üyeleri ve Dağılımı:</w:t>
      </w:r>
    </w:p>
    <w:p w14:paraId="0132D131" w14:textId="77777777" w:rsidR="003F4029" w:rsidRPr="00451119" w:rsidRDefault="003F4029" w:rsidP="003F4029">
      <w:pPr>
        <w:tabs>
          <w:tab w:val="left" w:pos="851"/>
          <w:tab w:val="left" w:pos="1418"/>
        </w:tabs>
        <w:jc w:val="both"/>
        <w:rPr>
          <w:sz w:val="22"/>
          <w:szCs w:val="22"/>
        </w:rPr>
      </w:pPr>
      <w:r w:rsidRPr="00451119">
        <w:rPr>
          <w:b/>
          <w:sz w:val="22"/>
          <w:szCs w:val="22"/>
        </w:rPr>
        <w:t>Madde 5 –</w:t>
      </w:r>
      <w:r w:rsidRPr="00451119">
        <w:rPr>
          <w:b/>
          <w:sz w:val="22"/>
          <w:szCs w:val="22"/>
        </w:rPr>
        <w:tab/>
      </w:r>
      <w:r w:rsidRPr="00451119">
        <w:rPr>
          <w:sz w:val="22"/>
          <w:szCs w:val="22"/>
        </w:rPr>
        <w:t>Mütevelli Heyetin seçimle belirlenecek üye sayısı 75’tir.</w:t>
      </w:r>
    </w:p>
    <w:p w14:paraId="158FF31C" w14:textId="77777777" w:rsidR="003F4029" w:rsidRPr="00451119" w:rsidRDefault="003F4029" w:rsidP="003F4029">
      <w:pPr>
        <w:tabs>
          <w:tab w:val="left" w:pos="851"/>
          <w:tab w:val="left" w:pos="1418"/>
        </w:tabs>
        <w:jc w:val="both"/>
        <w:rPr>
          <w:sz w:val="22"/>
          <w:szCs w:val="22"/>
        </w:rPr>
      </w:pPr>
    </w:p>
    <w:p w14:paraId="4E6E3664" w14:textId="77777777" w:rsidR="003F4029" w:rsidRPr="00451119" w:rsidRDefault="003F4029" w:rsidP="003F4029">
      <w:pPr>
        <w:tabs>
          <w:tab w:val="left" w:pos="851"/>
          <w:tab w:val="left" w:pos="1418"/>
        </w:tabs>
        <w:jc w:val="both"/>
        <w:rPr>
          <w:sz w:val="22"/>
          <w:szCs w:val="22"/>
        </w:rPr>
      </w:pPr>
      <w:r w:rsidRPr="00451119">
        <w:rPr>
          <w:sz w:val="22"/>
          <w:szCs w:val="22"/>
        </w:rPr>
        <w:t>Bu üyelerin Bölgelere göre dağılımı şöyledir:</w:t>
      </w:r>
    </w:p>
    <w:p w14:paraId="752968AA" w14:textId="77777777" w:rsidR="003F4029" w:rsidRPr="00451119" w:rsidRDefault="003F4029" w:rsidP="003F4029">
      <w:pPr>
        <w:pStyle w:val="ListeParagraf"/>
        <w:numPr>
          <w:ilvl w:val="0"/>
          <w:numId w:val="2"/>
        </w:numPr>
        <w:tabs>
          <w:tab w:val="left" w:pos="851"/>
          <w:tab w:val="left" w:pos="1418"/>
        </w:tabs>
        <w:spacing w:before="120"/>
        <w:ind w:left="714" w:hanging="357"/>
        <w:jc w:val="both"/>
        <w:rPr>
          <w:sz w:val="22"/>
          <w:szCs w:val="22"/>
        </w:rPr>
      </w:pPr>
      <w:r w:rsidRPr="00451119">
        <w:rPr>
          <w:sz w:val="22"/>
          <w:szCs w:val="22"/>
        </w:rPr>
        <w:t>Ankara Bölgesi</w:t>
      </w:r>
      <w:r w:rsidRPr="00451119">
        <w:rPr>
          <w:sz w:val="22"/>
          <w:szCs w:val="22"/>
        </w:rPr>
        <w:tab/>
      </w:r>
      <w:r>
        <w:rPr>
          <w:sz w:val="22"/>
          <w:szCs w:val="22"/>
        </w:rPr>
        <w:tab/>
      </w:r>
      <w:r w:rsidRPr="00451119">
        <w:rPr>
          <w:sz w:val="22"/>
          <w:szCs w:val="22"/>
        </w:rPr>
        <w:t>: 18 üye</w:t>
      </w:r>
    </w:p>
    <w:p w14:paraId="50A12B1B" w14:textId="77777777" w:rsidR="003F4029" w:rsidRPr="00451119" w:rsidRDefault="003F4029" w:rsidP="003F4029">
      <w:pPr>
        <w:pStyle w:val="ListeParagraf"/>
        <w:numPr>
          <w:ilvl w:val="0"/>
          <w:numId w:val="2"/>
        </w:numPr>
        <w:tabs>
          <w:tab w:val="left" w:pos="851"/>
          <w:tab w:val="left" w:pos="1418"/>
        </w:tabs>
        <w:jc w:val="both"/>
        <w:rPr>
          <w:sz w:val="22"/>
          <w:szCs w:val="22"/>
        </w:rPr>
      </w:pPr>
      <w:r w:rsidRPr="00451119">
        <w:rPr>
          <w:sz w:val="22"/>
          <w:szCs w:val="22"/>
        </w:rPr>
        <w:t>İstanbul Bölgesi</w:t>
      </w:r>
      <w:r w:rsidRPr="00451119">
        <w:rPr>
          <w:sz w:val="22"/>
          <w:szCs w:val="22"/>
        </w:rPr>
        <w:tab/>
        <w:t>: 45 üye</w:t>
      </w:r>
    </w:p>
    <w:p w14:paraId="51FF93A2" w14:textId="77777777" w:rsidR="003F4029" w:rsidRPr="00451119" w:rsidRDefault="003F4029" w:rsidP="003F4029">
      <w:pPr>
        <w:pStyle w:val="ListeParagraf"/>
        <w:numPr>
          <w:ilvl w:val="0"/>
          <w:numId w:val="2"/>
        </w:numPr>
        <w:tabs>
          <w:tab w:val="left" w:pos="851"/>
          <w:tab w:val="left" w:pos="1418"/>
        </w:tabs>
        <w:jc w:val="both"/>
        <w:rPr>
          <w:sz w:val="22"/>
          <w:szCs w:val="22"/>
        </w:rPr>
      </w:pPr>
      <w:r w:rsidRPr="00451119">
        <w:rPr>
          <w:sz w:val="22"/>
          <w:szCs w:val="22"/>
        </w:rPr>
        <w:t>İzmir Bölgesi</w:t>
      </w:r>
      <w:r w:rsidRPr="00451119">
        <w:rPr>
          <w:sz w:val="22"/>
          <w:szCs w:val="22"/>
        </w:rPr>
        <w:tab/>
      </w:r>
      <w:r w:rsidRPr="00451119">
        <w:rPr>
          <w:sz w:val="22"/>
          <w:szCs w:val="22"/>
        </w:rPr>
        <w:tab/>
        <w:t>: 12 üye</w:t>
      </w:r>
    </w:p>
    <w:p w14:paraId="54CF8C1C" w14:textId="77777777" w:rsidR="003F4029" w:rsidRPr="00451119" w:rsidRDefault="003F4029" w:rsidP="003F4029">
      <w:pPr>
        <w:tabs>
          <w:tab w:val="left" w:pos="851"/>
          <w:tab w:val="left" w:pos="1418"/>
        </w:tabs>
        <w:jc w:val="both"/>
        <w:rPr>
          <w:sz w:val="22"/>
          <w:szCs w:val="22"/>
        </w:rPr>
      </w:pPr>
    </w:p>
    <w:p w14:paraId="393EFB58" w14:textId="77777777" w:rsidR="003F4029" w:rsidRPr="00451119" w:rsidRDefault="003F4029" w:rsidP="003F4029">
      <w:pPr>
        <w:tabs>
          <w:tab w:val="left" w:pos="851"/>
          <w:tab w:val="left" w:pos="1418"/>
        </w:tabs>
        <w:jc w:val="both"/>
        <w:rPr>
          <w:sz w:val="22"/>
          <w:szCs w:val="22"/>
        </w:rPr>
      </w:pPr>
      <w:r w:rsidRPr="00451119">
        <w:rPr>
          <w:sz w:val="22"/>
          <w:szCs w:val="22"/>
        </w:rPr>
        <w:t>Şu kadar ki, 31.12.2020 tarihine kadar yapılacak Mütevelli Heyet üyeliği seçimlerinde aşağıdaki dağılım dikkate alınır:</w:t>
      </w:r>
    </w:p>
    <w:p w14:paraId="403D2B65" w14:textId="77777777" w:rsidR="003F4029" w:rsidRPr="00451119" w:rsidRDefault="003F4029" w:rsidP="003F4029">
      <w:pPr>
        <w:tabs>
          <w:tab w:val="left" w:pos="851"/>
          <w:tab w:val="left" w:pos="1418"/>
        </w:tabs>
        <w:jc w:val="both"/>
        <w:rPr>
          <w:sz w:val="22"/>
          <w:szCs w:val="22"/>
        </w:rPr>
      </w:pPr>
    </w:p>
    <w:tbl>
      <w:tblPr>
        <w:tblStyle w:val="TabloKlavuzu"/>
        <w:tblW w:w="9918" w:type="dxa"/>
        <w:tblLook w:val="04A0" w:firstRow="1" w:lastRow="0" w:firstColumn="1" w:lastColumn="0" w:noHBand="0" w:noVBand="1"/>
      </w:tblPr>
      <w:tblGrid>
        <w:gridCol w:w="1980"/>
        <w:gridCol w:w="3402"/>
        <w:gridCol w:w="4536"/>
      </w:tblGrid>
      <w:tr w:rsidR="003F4029" w:rsidRPr="00451119" w14:paraId="160AAE06" w14:textId="77777777" w:rsidTr="00FE30CC">
        <w:tc>
          <w:tcPr>
            <w:tcW w:w="1980" w:type="dxa"/>
          </w:tcPr>
          <w:p w14:paraId="05B6A606" w14:textId="77777777" w:rsidR="003F4029" w:rsidRPr="00451119" w:rsidRDefault="003F4029" w:rsidP="00FE30CC">
            <w:pPr>
              <w:rPr>
                <w:b/>
                <w:sz w:val="22"/>
                <w:szCs w:val="22"/>
              </w:rPr>
            </w:pPr>
          </w:p>
          <w:p w14:paraId="4B0BEFF9" w14:textId="77777777" w:rsidR="003F4029" w:rsidRPr="00451119" w:rsidRDefault="003F4029" w:rsidP="00FE30CC">
            <w:pPr>
              <w:rPr>
                <w:b/>
                <w:sz w:val="22"/>
                <w:szCs w:val="22"/>
              </w:rPr>
            </w:pPr>
            <w:r w:rsidRPr="00451119">
              <w:rPr>
                <w:b/>
                <w:sz w:val="22"/>
                <w:szCs w:val="22"/>
              </w:rPr>
              <w:t>Bölgeler</w:t>
            </w:r>
          </w:p>
        </w:tc>
        <w:tc>
          <w:tcPr>
            <w:tcW w:w="3402" w:type="dxa"/>
          </w:tcPr>
          <w:p w14:paraId="2401FB5A" w14:textId="77777777" w:rsidR="003F4029" w:rsidRPr="00451119" w:rsidRDefault="003F4029" w:rsidP="00FE30CC">
            <w:pPr>
              <w:jc w:val="center"/>
              <w:rPr>
                <w:b/>
                <w:sz w:val="22"/>
                <w:szCs w:val="22"/>
              </w:rPr>
            </w:pPr>
            <w:r w:rsidRPr="00451119">
              <w:rPr>
                <w:b/>
                <w:sz w:val="22"/>
                <w:szCs w:val="22"/>
              </w:rPr>
              <w:t xml:space="preserve">Kamuda Görevli </w:t>
            </w:r>
          </w:p>
          <w:p w14:paraId="7B1461A4" w14:textId="77777777" w:rsidR="003F4029" w:rsidRPr="00451119" w:rsidRDefault="003F4029" w:rsidP="00FE30CC">
            <w:pPr>
              <w:jc w:val="center"/>
              <w:rPr>
                <w:b/>
                <w:sz w:val="22"/>
                <w:szCs w:val="22"/>
              </w:rPr>
            </w:pPr>
            <w:r w:rsidRPr="00451119">
              <w:rPr>
                <w:b/>
                <w:sz w:val="22"/>
                <w:szCs w:val="22"/>
              </w:rPr>
              <w:t>Vakıf Mensupları Arasından Seçilecek Üye</w:t>
            </w:r>
          </w:p>
        </w:tc>
        <w:tc>
          <w:tcPr>
            <w:tcW w:w="4536" w:type="dxa"/>
          </w:tcPr>
          <w:p w14:paraId="57F2C863" w14:textId="77777777" w:rsidR="003F4029" w:rsidRPr="00451119" w:rsidRDefault="003F4029" w:rsidP="00FE30CC">
            <w:pPr>
              <w:jc w:val="center"/>
              <w:rPr>
                <w:b/>
                <w:sz w:val="22"/>
                <w:szCs w:val="22"/>
              </w:rPr>
            </w:pPr>
            <w:r w:rsidRPr="00451119">
              <w:rPr>
                <w:b/>
                <w:sz w:val="22"/>
                <w:szCs w:val="22"/>
              </w:rPr>
              <w:t xml:space="preserve">Özel Kesimde Çalışan (Emekliler Dahil) Vakıf Mensupları Arasından </w:t>
            </w:r>
          </w:p>
          <w:p w14:paraId="17FE68E4" w14:textId="77777777" w:rsidR="003F4029" w:rsidRPr="00451119" w:rsidRDefault="003F4029" w:rsidP="00FE30CC">
            <w:pPr>
              <w:jc w:val="center"/>
              <w:rPr>
                <w:b/>
                <w:sz w:val="22"/>
                <w:szCs w:val="22"/>
              </w:rPr>
            </w:pPr>
            <w:r w:rsidRPr="00451119">
              <w:rPr>
                <w:b/>
                <w:sz w:val="22"/>
                <w:szCs w:val="22"/>
              </w:rPr>
              <w:t>Seçilecek Üye</w:t>
            </w:r>
          </w:p>
        </w:tc>
      </w:tr>
      <w:tr w:rsidR="003F4029" w:rsidRPr="00451119" w14:paraId="53661D75" w14:textId="77777777" w:rsidTr="00FE30CC">
        <w:tc>
          <w:tcPr>
            <w:tcW w:w="1980" w:type="dxa"/>
          </w:tcPr>
          <w:p w14:paraId="32C2E2B0" w14:textId="77777777" w:rsidR="003F4029" w:rsidRPr="00451119" w:rsidRDefault="003F4029" w:rsidP="00FE30CC">
            <w:pPr>
              <w:pStyle w:val="ListeParagraf"/>
              <w:ind w:left="0"/>
              <w:rPr>
                <w:b/>
                <w:sz w:val="22"/>
                <w:szCs w:val="22"/>
              </w:rPr>
            </w:pPr>
            <w:r w:rsidRPr="00451119">
              <w:rPr>
                <w:b/>
                <w:sz w:val="22"/>
                <w:szCs w:val="22"/>
              </w:rPr>
              <w:t>Ankara</w:t>
            </w:r>
          </w:p>
        </w:tc>
        <w:tc>
          <w:tcPr>
            <w:tcW w:w="3402" w:type="dxa"/>
          </w:tcPr>
          <w:p w14:paraId="797F50DA" w14:textId="77777777" w:rsidR="003F4029" w:rsidRPr="00451119" w:rsidRDefault="003F4029" w:rsidP="00FE30CC">
            <w:pPr>
              <w:pStyle w:val="ListeParagraf"/>
              <w:ind w:left="0"/>
              <w:jc w:val="center"/>
              <w:rPr>
                <w:sz w:val="22"/>
                <w:szCs w:val="22"/>
              </w:rPr>
            </w:pPr>
            <w:r w:rsidRPr="00451119">
              <w:rPr>
                <w:sz w:val="22"/>
                <w:szCs w:val="22"/>
              </w:rPr>
              <w:t>9</w:t>
            </w:r>
          </w:p>
        </w:tc>
        <w:tc>
          <w:tcPr>
            <w:tcW w:w="4536" w:type="dxa"/>
          </w:tcPr>
          <w:p w14:paraId="244DB003" w14:textId="77777777" w:rsidR="003F4029" w:rsidRPr="00451119" w:rsidRDefault="003F4029" w:rsidP="00FE30CC">
            <w:pPr>
              <w:pStyle w:val="ListeParagraf"/>
              <w:ind w:left="0"/>
              <w:jc w:val="center"/>
              <w:rPr>
                <w:sz w:val="22"/>
                <w:szCs w:val="22"/>
              </w:rPr>
            </w:pPr>
            <w:r w:rsidRPr="00451119">
              <w:rPr>
                <w:sz w:val="22"/>
                <w:szCs w:val="22"/>
              </w:rPr>
              <w:t>9</w:t>
            </w:r>
          </w:p>
        </w:tc>
      </w:tr>
      <w:tr w:rsidR="003F4029" w:rsidRPr="00451119" w14:paraId="5E2E7806" w14:textId="77777777" w:rsidTr="00FE30CC">
        <w:tc>
          <w:tcPr>
            <w:tcW w:w="1980" w:type="dxa"/>
          </w:tcPr>
          <w:p w14:paraId="0F84FE74" w14:textId="77777777" w:rsidR="003F4029" w:rsidRPr="00451119" w:rsidRDefault="003F4029" w:rsidP="00FE30CC">
            <w:pPr>
              <w:pStyle w:val="ListeParagraf"/>
              <w:ind w:left="0"/>
              <w:rPr>
                <w:b/>
                <w:sz w:val="22"/>
                <w:szCs w:val="22"/>
              </w:rPr>
            </w:pPr>
            <w:r w:rsidRPr="00451119">
              <w:rPr>
                <w:b/>
                <w:sz w:val="22"/>
                <w:szCs w:val="22"/>
              </w:rPr>
              <w:t>İstanbul</w:t>
            </w:r>
          </w:p>
        </w:tc>
        <w:tc>
          <w:tcPr>
            <w:tcW w:w="3402" w:type="dxa"/>
          </w:tcPr>
          <w:p w14:paraId="7C225FA9" w14:textId="77777777" w:rsidR="003F4029" w:rsidRPr="00451119" w:rsidRDefault="003F4029" w:rsidP="00FE30CC">
            <w:pPr>
              <w:pStyle w:val="ListeParagraf"/>
              <w:ind w:left="0"/>
              <w:jc w:val="center"/>
              <w:rPr>
                <w:sz w:val="22"/>
                <w:szCs w:val="22"/>
              </w:rPr>
            </w:pPr>
            <w:r w:rsidRPr="00451119">
              <w:rPr>
                <w:sz w:val="22"/>
                <w:szCs w:val="22"/>
              </w:rPr>
              <w:t>12</w:t>
            </w:r>
          </w:p>
        </w:tc>
        <w:tc>
          <w:tcPr>
            <w:tcW w:w="4536" w:type="dxa"/>
          </w:tcPr>
          <w:p w14:paraId="4DBCC716" w14:textId="77777777" w:rsidR="003F4029" w:rsidRPr="00451119" w:rsidRDefault="003F4029" w:rsidP="00FE30CC">
            <w:pPr>
              <w:pStyle w:val="ListeParagraf"/>
              <w:ind w:left="0"/>
              <w:jc w:val="center"/>
              <w:rPr>
                <w:sz w:val="22"/>
                <w:szCs w:val="22"/>
              </w:rPr>
            </w:pPr>
            <w:r w:rsidRPr="00451119">
              <w:rPr>
                <w:sz w:val="22"/>
                <w:szCs w:val="22"/>
              </w:rPr>
              <w:t>33</w:t>
            </w:r>
          </w:p>
        </w:tc>
      </w:tr>
      <w:tr w:rsidR="003F4029" w:rsidRPr="00451119" w14:paraId="2D14E304" w14:textId="77777777" w:rsidTr="00FE30CC">
        <w:tc>
          <w:tcPr>
            <w:tcW w:w="1980" w:type="dxa"/>
          </w:tcPr>
          <w:p w14:paraId="37BF60A3" w14:textId="77777777" w:rsidR="003F4029" w:rsidRPr="00451119" w:rsidRDefault="003F4029" w:rsidP="00FE30CC">
            <w:pPr>
              <w:pStyle w:val="ListeParagraf"/>
              <w:ind w:left="0"/>
              <w:rPr>
                <w:b/>
                <w:sz w:val="22"/>
                <w:szCs w:val="22"/>
              </w:rPr>
            </w:pPr>
            <w:r w:rsidRPr="00451119">
              <w:rPr>
                <w:b/>
                <w:sz w:val="22"/>
                <w:szCs w:val="22"/>
              </w:rPr>
              <w:t>İzmir</w:t>
            </w:r>
          </w:p>
        </w:tc>
        <w:tc>
          <w:tcPr>
            <w:tcW w:w="3402" w:type="dxa"/>
          </w:tcPr>
          <w:p w14:paraId="43EB1A9E" w14:textId="77777777" w:rsidR="003F4029" w:rsidRPr="00451119" w:rsidRDefault="003F4029" w:rsidP="00FE30CC">
            <w:pPr>
              <w:pStyle w:val="ListeParagraf"/>
              <w:ind w:left="0"/>
              <w:jc w:val="center"/>
              <w:rPr>
                <w:sz w:val="22"/>
                <w:szCs w:val="22"/>
              </w:rPr>
            </w:pPr>
            <w:r w:rsidRPr="00451119">
              <w:rPr>
                <w:sz w:val="22"/>
                <w:szCs w:val="22"/>
              </w:rPr>
              <w:t>3</w:t>
            </w:r>
          </w:p>
        </w:tc>
        <w:tc>
          <w:tcPr>
            <w:tcW w:w="4536" w:type="dxa"/>
          </w:tcPr>
          <w:p w14:paraId="2D68EB3A" w14:textId="77777777" w:rsidR="003F4029" w:rsidRPr="00451119" w:rsidRDefault="003F4029" w:rsidP="00FE30CC">
            <w:pPr>
              <w:pStyle w:val="ListeParagraf"/>
              <w:ind w:left="0"/>
              <w:jc w:val="center"/>
              <w:rPr>
                <w:sz w:val="22"/>
                <w:szCs w:val="22"/>
              </w:rPr>
            </w:pPr>
            <w:r w:rsidRPr="00451119">
              <w:rPr>
                <w:sz w:val="22"/>
                <w:szCs w:val="22"/>
              </w:rPr>
              <w:t>9</w:t>
            </w:r>
          </w:p>
        </w:tc>
      </w:tr>
    </w:tbl>
    <w:p w14:paraId="1555ED38" w14:textId="77777777" w:rsidR="003F4029" w:rsidRPr="00451119" w:rsidRDefault="003F4029" w:rsidP="003F4029">
      <w:pPr>
        <w:tabs>
          <w:tab w:val="left" w:pos="851"/>
          <w:tab w:val="left" w:pos="1418"/>
        </w:tabs>
        <w:spacing w:before="120"/>
        <w:jc w:val="both"/>
        <w:rPr>
          <w:b/>
          <w:sz w:val="22"/>
          <w:szCs w:val="22"/>
        </w:rPr>
      </w:pPr>
      <w:r w:rsidRPr="00451119">
        <w:rPr>
          <w:b/>
          <w:sz w:val="22"/>
          <w:szCs w:val="22"/>
        </w:rPr>
        <w:t>Sayım ve Değerlendirme Komisyonu:</w:t>
      </w:r>
    </w:p>
    <w:p w14:paraId="1C7A2BE0" w14:textId="77777777" w:rsidR="003F4029" w:rsidRPr="00451119" w:rsidRDefault="003F4029" w:rsidP="003F4029">
      <w:pPr>
        <w:tabs>
          <w:tab w:val="left" w:pos="851"/>
          <w:tab w:val="left" w:pos="1418"/>
        </w:tabs>
        <w:jc w:val="both"/>
        <w:rPr>
          <w:sz w:val="22"/>
          <w:szCs w:val="22"/>
        </w:rPr>
      </w:pPr>
      <w:r w:rsidRPr="00451119">
        <w:rPr>
          <w:b/>
          <w:sz w:val="22"/>
          <w:szCs w:val="22"/>
        </w:rPr>
        <w:t>Madde 6 -</w:t>
      </w:r>
      <w:r w:rsidRPr="00451119">
        <w:rPr>
          <w:sz w:val="22"/>
          <w:szCs w:val="22"/>
        </w:rPr>
        <w:tab/>
        <w:t xml:space="preserve">Adaylık dilekçelerinin geçerli olup olmadığını incelemek, geçerli adaylık dilekçelerine dayanarak Bölgeler /ve 2020 yılının sonuna kadar yapılacak Mütevelli Heyet üyeliği seçimlerinde her bölgedeki özel ve kamu kesimi itibarıyla aday listelerini oluşturup Tutanağa bağlayarak aday listelerini HUV Merkezinde iletişim adresi bulunan ilgili oldukları Bölge /ve 2020 yılı sonuna kadar ilgili özel veya kamu kesimindeki tüm Hesap Uzmanlarına ulaştırmak, ilan edilen adaylara Hesap Uzmanlarınca verilecek oyların geçerli olup olmadığına karar vermek, geçerli oylara göre her bir Bölge /ve 2020 yılının sonuna kadar her bir kesim kontenjanından seçilen Mütevelli Heyet üyelerinin listesini oluşturup bir Tutanağa bağlayarak HUV Yönetim Kurulu Başkanına teslim etmek üzere, HUV Yönetim Kurulunca kendi üyeleri arasındaki Ankara, İstanbul ve İzmir temsilcilerinden birer üyenin katılımıyla </w:t>
      </w:r>
      <w:r w:rsidRPr="00451119">
        <w:rPr>
          <w:b/>
          <w:i/>
          <w:sz w:val="22"/>
          <w:szCs w:val="22"/>
        </w:rPr>
        <w:t>Sayım ve Değerlendirme Komisyonu</w:t>
      </w:r>
      <w:r w:rsidRPr="00451119">
        <w:rPr>
          <w:sz w:val="22"/>
          <w:szCs w:val="22"/>
        </w:rPr>
        <w:t xml:space="preserve"> oluşturulur. Asil üyenin mazereti nedeniyle görev yapamayacak durumlarda görev almak üzere her bir Bölgeden birer de yedek üye belirlenir. Herhangi bir Bölgeden Yönetim Kurulunda birden fazla üye bulunmaması durumunda, HUV Yönetim Kurulunca Yönetim Kurulu üyesi olmayan Hesap Uzmanları arasından Komisyon için yedek üye belirlenir. </w:t>
      </w:r>
    </w:p>
    <w:p w14:paraId="15F20280" w14:textId="77777777" w:rsidR="003F4029" w:rsidRPr="00451119" w:rsidRDefault="003F4029" w:rsidP="003F4029">
      <w:pPr>
        <w:tabs>
          <w:tab w:val="left" w:pos="851"/>
          <w:tab w:val="left" w:pos="1418"/>
        </w:tabs>
        <w:spacing w:before="120"/>
        <w:jc w:val="both"/>
        <w:rPr>
          <w:b/>
          <w:sz w:val="22"/>
          <w:szCs w:val="22"/>
        </w:rPr>
      </w:pPr>
      <w:r w:rsidRPr="00451119">
        <w:rPr>
          <w:b/>
          <w:sz w:val="22"/>
          <w:szCs w:val="22"/>
        </w:rPr>
        <w:t>Aday Olma veya Gösterilme:</w:t>
      </w:r>
    </w:p>
    <w:p w14:paraId="00569EFA" w14:textId="77777777" w:rsidR="003F4029" w:rsidRPr="00451119" w:rsidRDefault="003F4029" w:rsidP="003F4029">
      <w:pPr>
        <w:tabs>
          <w:tab w:val="left" w:pos="851"/>
          <w:tab w:val="left" w:pos="1418"/>
        </w:tabs>
        <w:jc w:val="both"/>
        <w:rPr>
          <w:sz w:val="22"/>
          <w:szCs w:val="22"/>
        </w:rPr>
      </w:pPr>
      <w:r w:rsidRPr="00451119">
        <w:rPr>
          <w:b/>
          <w:sz w:val="22"/>
          <w:szCs w:val="22"/>
        </w:rPr>
        <w:t>Madde</w:t>
      </w:r>
      <w:r w:rsidRPr="00451119">
        <w:rPr>
          <w:b/>
          <w:sz w:val="22"/>
          <w:szCs w:val="22"/>
        </w:rPr>
        <w:tab/>
        <w:t>7 –</w:t>
      </w:r>
      <w:r w:rsidRPr="00451119">
        <w:rPr>
          <w:b/>
          <w:sz w:val="22"/>
          <w:szCs w:val="22"/>
        </w:rPr>
        <w:tab/>
      </w:r>
      <w:r w:rsidRPr="00451119">
        <w:rPr>
          <w:sz w:val="22"/>
          <w:szCs w:val="22"/>
        </w:rPr>
        <w:t xml:space="preserve">HUV Resmi Senedinin </w:t>
      </w:r>
      <w:proofErr w:type="gramStart"/>
      <w:r w:rsidRPr="00451119">
        <w:rPr>
          <w:sz w:val="22"/>
          <w:szCs w:val="22"/>
        </w:rPr>
        <w:t xml:space="preserve">2 </w:t>
      </w:r>
      <w:proofErr w:type="spellStart"/>
      <w:r w:rsidRPr="00451119">
        <w:rPr>
          <w:sz w:val="22"/>
          <w:szCs w:val="22"/>
        </w:rPr>
        <w:t>nci</w:t>
      </w:r>
      <w:proofErr w:type="spellEnd"/>
      <w:proofErr w:type="gramEnd"/>
      <w:r w:rsidRPr="00451119">
        <w:rPr>
          <w:sz w:val="22"/>
          <w:szCs w:val="22"/>
        </w:rPr>
        <w:t xml:space="preserve"> maddesinde belirtilen </w:t>
      </w:r>
      <w:r w:rsidRPr="00451119">
        <w:rPr>
          <w:i/>
          <w:sz w:val="22"/>
          <w:szCs w:val="22"/>
        </w:rPr>
        <w:t xml:space="preserve">“Hesap Uzmanı” </w:t>
      </w:r>
      <w:r w:rsidRPr="00451119">
        <w:rPr>
          <w:sz w:val="22"/>
          <w:szCs w:val="22"/>
        </w:rPr>
        <w:t>tanımına giren herkes Mütevelli Heyet üyeliği için ikametgahının bulunduğu Bölge kontenjanından aday olabilir ya da aynı Bölgede ikamet eden bir başka Hesap Uzmanı tarafından Mütevelli Heyet üyeliğine aday gösterilebilir. Hesap Uzmanları, kendi ikametgahlarının bulunduğu Bölge dışından bir başka Hesap Uzmanını aday gösteremeyecekleri gibi, kendileri de aday olamazlar.</w:t>
      </w:r>
    </w:p>
    <w:p w14:paraId="161D9252" w14:textId="77777777" w:rsidR="003F4029" w:rsidRPr="00451119" w:rsidRDefault="003F4029" w:rsidP="003F4029">
      <w:pPr>
        <w:tabs>
          <w:tab w:val="left" w:pos="851"/>
          <w:tab w:val="left" w:pos="1418"/>
        </w:tabs>
        <w:jc w:val="both"/>
        <w:rPr>
          <w:sz w:val="22"/>
          <w:szCs w:val="22"/>
        </w:rPr>
      </w:pPr>
    </w:p>
    <w:p w14:paraId="078321CB" w14:textId="77777777" w:rsidR="003F4029" w:rsidRPr="00451119" w:rsidRDefault="003F4029" w:rsidP="003F4029">
      <w:pPr>
        <w:tabs>
          <w:tab w:val="left" w:pos="851"/>
          <w:tab w:val="left" w:pos="1418"/>
        </w:tabs>
        <w:jc w:val="both"/>
        <w:rPr>
          <w:sz w:val="22"/>
          <w:szCs w:val="22"/>
        </w:rPr>
      </w:pPr>
      <w:r w:rsidRPr="00451119">
        <w:rPr>
          <w:sz w:val="22"/>
          <w:szCs w:val="22"/>
        </w:rPr>
        <w:t>Şu kadar ki, 31.12.2020 tarihine kadar yapılacak Mütevelli Heyet üyeliği seçimlerinde aday olma veya aday gösterilme sırasında; aday olanın ya da aday gösterilenin ikametgahının bulunduğu Bölge kuralının dışında, aday olanın veya gösterilenin aday gösterenle aynı kesimde (kamu veya özel kesimde-emekliler dahil-) çalışıyor olma kuralına da uyulması gerekmektedir. Bir başka ifadeyle, kamuda çalışan bir Hesap Uzmanı, kendi Bölgesinde ikamet ediyor olsa dahi özel kesimde çalışan bir başka Hesap Uzmanını HUV Mütevelli Heyet üyeliğine aday gösteremez ya da onun tarafından aday gösterilemez.</w:t>
      </w:r>
    </w:p>
    <w:p w14:paraId="4CB42DF6" w14:textId="77777777" w:rsidR="003F4029" w:rsidRPr="00451119" w:rsidRDefault="003F4029" w:rsidP="003F4029">
      <w:pPr>
        <w:tabs>
          <w:tab w:val="left" w:pos="851"/>
          <w:tab w:val="left" w:pos="1418"/>
        </w:tabs>
        <w:spacing w:before="120"/>
        <w:jc w:val="both"/>
        <w:rPr>
          <w:b/>
          <w:sz w:val="22"/>
          <w:szCs w:val="22"/>
        </w:rPr>
      </w:pPr>
      <w:r w:rsidRPr="00451119">
        <w:rPr>
          <w:b/>
          <w:sz w:val="22"/>
          <w:szCs w:val="22"/>
        </w:rPr>
        <w:t>Aday Göstermede Usul ve Zaman Sınırlaması:</w:t>
      </w:r>
    </w:p>
    <w:p w14:paraId="375411C3" w14:textId="77777777" w:rsidR="003F4029" w:rsidRPr="00451119" w:rsidRDefault="003F4029" w:rsidP="003F4029">
      <w:pPr>
        <w:tabs>
          <w:tab w:val="left" w:pos="851"/>
          <w:tab w:val="left" w:pos="1418"/>
        </w:tabs>
        <w:jc w:val="both"/>
        <w:rPr>
          <w:sz w:val="22"/>
          <w:szCs w:val="22"/>
        </w:rPr>
      </w:pPr>
      <w:r w:rsidRPr="00451119">
        <w:rPr>
          <w:b/>
          <w:sz w:val="22"/>
          <w:szCs w:val="22"/>
        </w:rPr>
        <w:t>Madde</w:t>
      </w:r>
      <w:r w:rsidRPr="00451119">
        <w:rPr>
          <w:b/>
          <w:sz w:val="22"/>
          <w:szCs w:val="22"/>
        </w:rPr>
        <w:tab/>
      </w:r>
      <w:proofErr w:type="gramStart"/>
      <w:r w:rsidRPr="00451119">
        <w:rPr>
          <w:b/>
          <w:sz w:val="22"/>
          <w:szCs w:val="22"/>
        </w:rPr>
        <w:t>8 -</w:t>
      </w:r>
      <w:proofErr w:type="gramEnd"/>
      <w:r w:rsidRPr="00451119">
        <w:rPr>
          <w:sz w:val="22"/>
          <w:szCs w:val="22"/>
        </w:rPr>
        <w:tab/>
        <w:t xml:space="preserve">Hesap Uzmanları, üzerinde kendi isim ve soyadları ile ikamet adreslerinin bulunduğu imzalı bir dilekçe ile ikametgahlarının bulunduğu Bölge /ve 2020 yılı sonuna kadar çalıştıkları kamu veya özel kesim kontenjanından/ aday olabilecekleri gibi aynı bölgede ikamet eden /ve 2020 yılı sonuna kadar aynı kesimde çalışan bir başka Hesap Uzmanını aday gösterebilirler. Aday olma ve göstermeye ilişkin dilekçelerin geçerli olabilmesi ve işleme konulabilmesi için sahibinin imzasını taşıyan bu dilekçelerin en geç; seçimin yapılacağı yılın </w:t>
      </w:r>
      <w:proofErr w:type="gramStart"/>
      <w:r w:rsidRPr="00451119">
        <w:rPr>
          <w:b/>
          <w:i/>
          <w:sz w:val="22"/>
          <w:szCs w:val="22"/>
        </w:rPr>
        <w:t>Şubat</w:t>
      </w:r>
      <w:proofErr w:type="gramEnd"/>
      <w:r w:rsidRPr="00451119">
        <w:rPr>
          <w:b/>
          <w:i/>
          <w:sz w:val="22"/>
          <w:szCs w:val="22"/>
        </w:rPr>
        <w:t xml:space="preserve"> ayının 15 inci günü akşamına kadar</w:t>
      </w:r>
      <w:r w:rsidRPr="00451119">
        <w:rPr>
          <w:i/>
          <w:sz w:val="22"/>
          <w:szCs w:val="22"/>
        </w:rPr>
        <w:t>;</w:t>
      </w:r>
      <w:r w:rsidRPr="00451119">
        <w:rPr>
          <w:sz w:val="22"/>
          <w:szCs w:val="22"/>
        </w:rPr>
        <w:t xml:space="preserve"> ya </w:t>
      </w:r>
      <w:r w:rsidRPr="00451119">
        <w:rPr>
          <w:b/>
          <w:i/>
          <w:sz w:val="22"/>
          <w:szCs w:val="22"/>
        </w:rPr>
        <w:t>“D</w:t>
      </w:r>
      <w:r w:rsidR="005F1686">
        <w:rPr>
          <w:b/>
          <w:i/>
          <w:sz w:val="22"/>
          <w:szCs w:val="22"/>
        </w:rPr>
        <w:t xml:space="preserve">r Mediha Eldem Sokak No. 68/15 </w:t>
      </w:r>
      <w:r w:rsidRPr="00451119">
        <w:rPr>
          <w:b/>
          <w:i/>
          <w:sz w:val="22"/>
          <w:szCs w:val="22"/>
          <w:u w:val="single"/>
        </w:rPr>
        <w:t>06640 Kocatepe -ANKARA</w:t>
      </w:r>
      <w:r w:rsidRPr="00451119">
        <w:rPr>
          <w:b/>
          <w:i/>
          <w:sz w:val="22"/>
          <w:szCs w:val="22"/>
        </w:rPr>
        <w:t>”</w:t>
      </w:r>
      <w:r w:rsidRPr="00451119">
        <w:rPr>
          <w:sz w:val="22"/>
          <w:szCs w:val="22"/>
        </w:rPr>
        <w:t xml:space="preserve"> adresindeki HUV merkezine ulaşacak şekilde taahhütlü posta ile gönderilmesi veya </w:t>
      </w:r>
      <w:r w:rsidRPr="00451119">
        <w:rPr>
          <w:b/>
          <w:i/>
          <w:sz w:val="22"/>
          <w:szCs w:val="22"/>
        </w:rPr>
        <w:t>0312. 435 04 26</w:t>
      </w:r>
      <w:r w:rsidRPr="00451119">
        <w:rPr>
          <w:sz w:val="22"/>
          <w:szCs w:val="22"/>
        </w:rPr>
        <w:t xml:space="preserve"> no.lu faks numarasına faks çekilmesi ya da taranarak </w:t>
      </w:r>
      <w:hyperlink r:id="rId7" w:anchor="ttmail.com" w:history="1">
        <w:r w:rsidRPr="00451119">
          <w:rPr>
            <w:rStyle w:val="Kpr"/>
            <w:b/>
            <w:i/>
            <w:sz w:val="22"/>
            <w:szCs w:val="22"/>
          </w:rPr>
          <w:t>huv</w:t>
        </w:r>
        <w:r w:rsidRPr="00451119">
          <w:rPr>
            <w:rStyle w:val="Kpr"/>
            <w:b/>
            <w:i/>
            <w:sz w:val="22"/>
            <w:szCs w:val="22"/>
          </w:rPr>
          <w:sym w:font="Times New Roman" w:char="0040"/>
        </w:r>
        <w:r w:rsidRPr="00451119">
          <w:rPr>
            <w:rStyle w:val="Kpr"/>
            <w:b/>
            <w:i/>
            <w:sz w:val="22"/>
            <w:szCs w:val="22"/>
          </w:rPr>
          <w:t>ttmail.com</w:t>
        </w:r>
      </w:hyperlink>
      <w:r w:rsidRPr="00451119">
        <w:rPr>
          <w:sz w:val="22"/>
          <w:szCs w:val="22"/>
        </w:rPr>
        <w:t xml:space="preserve"> e-posta adresine gönderilmesi gerekmektedir.</w:t>
      </w:r>
    </w:p>
    <w:p w14:paraId="2F3A3843" w14:textId="77777777" w:rsidR="003F4029" w:rsidRPr="00451119" w:rsidRDefault="003F4029" w:rsidP="003F4029">
      <w:pPr>
        <w:tabs>
          <w:tab w:val="left" w:pos="851"/>
          <w:tab w:val="left" w:pos="1418"/>
        </w:tabs>
        <w:spacing w:before="120"/>
        <w:jc w:val="both"/>
        <w:rPr>
          <w:sz w:val="22"/>
          <w:szCs w:val="22"/>
        </w:rPr>
      </w:pPr>
      <w:r w:rsidRPr="00451119">
        <w:rPr>
          <w:sz w:val="22"/>
          <w:szCs w:val="22"/>
        </w:rPr>
        <w:lastRenderedPageBreak/>
        <w:t xml:space="preserve">Dilekçe sahibinin adı ve soyadına veya </w:t>
      </w:r>
      <w:proofErr w:type="gramStart"/>
      <w:r w:rsidRPr="00451119">
        <w:rPr>
          <w:sz w:val="22"/>
          <w:szCs w:val="22"/>
        </w:rPr>
        <w:t>ikametgah</w:t>
      </w:r>
      <w:proofErr w:type="gramEnd"/>
      <w:r w:rsidRPr="00451119">
        <w:rPr>
          <w:sz w:val="22"/>
          <w:szCs w:val="22"/>
        </w:rPr>
        <w:t xml:space="preserve"> adresine /2020 yılı sonuna kadar hangi kesimde çalıştığına ilişkin bilgilerden herhangi biri eksik olan ya da imzasız dilekçeler geçersizdir.</w:t>
      </w:r>
    </w:p>
    <w:p w14:paraId="678D34AF" w14:textId="77777777" w:rsidR="003F4029" w:rsidRDefault="003F4029" w:rsidP="003F4029">
      <w:pPr>
        <w:tabs>
          <w:tab w:val="left" w:pos="851"/>
          <w:tab w:val="left" w:pos="1418"/>
        </w:tabs>
        <w:spacing w:before="120"/>
        <w:jc w:val="both"/>
        <w:rPr>
          <w:sz w:val="22"/>
          <w:szCs w:val="22"/>
        </w:rPr>
      </w:pPr>
      <w:r w:rsidRPr="00451119">
        <w:rPr>
          <w:sz w:val="22"/>
          <w:szCs w:val="22"/>
        </w:rPr>
        <w:t>Yukarıda belirtilen aday olma veya gösterme genel kurallarına uyulmak kaydıyla, bir dilekçede birden fazla aday ismi yazılabilir.</w:t>
      </w:r>
    </w:p>
    <w:p w14:paraId="2F2B0F51" w14:textId="77777777" w:rsidR="00D64EAC" w:rsidRPr="00D64EAC" w:rsidRDefault="00D64EAC" w:rsidP="00D64EAC">
      <w:pPr>
        <w:autoSpaceDE w:val="0"/>
        <w:autoSpaceDN w:val="0"/>
        <w:adjustRightInd w:val="0"/>
        <w:spacing w:before="120" w:after="120"/>
        <w:jc w:val="both"/>
        <w:rPr>
          <w:sz w:val="22"/>
          <w:szCs w:val="22"/>
        </w:rPr>
      </w:pPr>
      <w:r w:rsidRPr="00D64EAC">
        <w:rPr>
          <w:sz w:val="22"/>
          <w:szCs w:val="22"/>
        </w:rPr>
        <w:t xml:space="preserve">Maliye Hesap Uzmanları Vakfı Resmi İnternet sitesi </w:t>
      </w:r>
      <w:r>
        <w:rPr>
          <w:sz w:val="22"/>
          <w:szCs w:val="22"/>
        </w:rPr>
        <w:t>“</w:t>
      </w:r>
      <w:hyperlink r:id="rId8" w:history="1">
        <w:r w:rsidRPr="00D64EAC">
          <w:rPr>
            <w:sz w:val="22"/>
            <w:szCs w:val="22"/>
          </w:rPr>
          <w:t>www.huzv.org</w:t>
        </w:r>
      </w:hyperlink>
      <w:r>
        <w:rPr>
          <w:sz w:val="22"/>
          <w:szCs w:val="22"/>
        </w:rPr>
        <w:t>”</w:t>
      </w:r>
      <w:r w:rsidRPr="00D64EAC">
        <w:rPr>
          <w:sz w:val="22"/>
          <w:szCs w:val="22"/>
        </w:rPr>
        <w:t xml:space="preserve"> internet sitesinde oluşturulan “Maliye Hesap Uzmanları Vakfı Mütevelli Heyet Üyeleri ile Diğer Vakıf Organlarının Seçimi” modülü kullanarak aynı tarihler içinde aday gösterilebilir. Bu durumda ayrıca dilekçe ile aday gösterilemez ve modülden gösterilen aday listesi dilekçe ile gösterilecek aday listesi yerine geçer. Dilekçe ile aday gösterilmesi durumunda “Maliye Hesap Uzmanları Vakfı Mütevelli Heyet Üyeleri ile Diğer Vakıf Organlarının Seçimi” modülü kullanarak aday gösterilemez, gösterilmiş olsa dahi geçersiz sayılır.</w:t>
      </w:r>
    </w:p>
    <w:p w14:paraId="21F765ED" w14:textId="77777777" w:rsidR="003F4029" w:rsidRPr="00451119" w:rsidRDefault="003F4029" w:rsidP="00D64EAC">
      <w:pPr>
        <w:tabs>
          <w:tab w:val="left" w:pos="851"/>
          <w:tab w:val="left" w:pos="1418"/>
        </w:tabs>
        <w:spacing w:before="120"/>
        <w:jc w:val="both"/>
        <w:rPr>
          <w:b/>
          <w:sz w:val="22"/>
          <w:szCs w:val="22"/>
        </w:rPr>
      </w:pPr>
      <w:r w:rsidRPr="00451119">
        <w:rPr>
          <w:b/>
          <w:sz w:val="22"/>
          <w:szCs w:val="22"/>
        </w:rPr>
        <w:t>Mütevelli Heyet Üyeliği İçin Adayların Belirlenmesi ve Hesap Uzmanlarına Duyurulması:</w:t>
      </w:r>
    </w:p>
    <w:p w14:paraId="2B0E0439" w14:textId="77777777" w:rsidR="00D64EAC" w:rsidRDefault="003F4029" w:rsidP="00D64EAC">
      <w:pPr>
        <w:tabs>
          <w:tab w:val="left" w:pos="851"/>
          <w:tab w:val="left" w:pos="1418"/>
        </w:tabs>
        <w:spacing w:before="120"/>
        <w:jc w:val="both"/>
        <w:rPr>
          <w:sz w:val="22"/>
          <w:szCs w:val="22"/>
        </w:rPr>
      </w:pPr>
      <w:r w:rsidRPr="00451119">
        <w:rPr>
          <w:b/>
          <w:sz w:val="22"/>
          <w:szCs w:val="22"/>
        </w:rPr>
        <w:t>Madde 9 -</w:t>
      </w:r>
      <w:r w:rsidR="00D64EAC">
        <w:rPr>
          <w:sz w:val="22"/>
          <w:szCs w:val="22"/>
        </w:rPr>
        <w:t xml:space="preserve"> </w:t>
      </w:r>
      <w:r w:rsidR="00D64EAC" w:rsidRPr="00D64EAC">
        <w:rPr>
          <w:sz w:val="22"/>
          <w:szCs w:val="22"/>
        </w:rPr>
        <w:t>Sayım ve Değerlendirme Komisyonu, seçimlerin yapıldığı yılın 20-25 Şubat tarihleri arasında, adaylık için gönderilen dilekçeleri ile “Maliye Hesap Uzmanları Vakfı Mütevelli Heyet Üyeleri ile Diğer Vakıf Organlarının Seçimi” modülü kullanarak gösterilen aday listelerini yukarıda belirtilen usul ve esaslar çerçevesinde inceleyip geçerli dilekçelere dayanarak Bölgeler /2020 yılı sonuna kadar yapılacak seçimlerde her bir bölgedeki özel ve kamu kesimi/ itibarıyla aday listelerini oluşturur. Aday listelerinin yer aldığı Tutanağın iki örneği en geç 25 Şubat akşamına kadar HUV Merkezine teslim edilir.</w:t>
      </w:r>
    </w:p>
    <w:p w14:paraId="53C4D15A" w14:textId="77777777" w:rsidR="00D64EAC" w:rsidRDefault="00D64EAC" w:rsidP="00D64EAC">
      <w:pPr>
        <w:tabs>
          <w:tab w:val="left" w:pos="851"/>
          <w:tab w:val="left" w:pos="1418"/>
        </w:tabs>
        <w:jc w:val="both"/>
        <w:rPr>
          <w:sz w:val="22"/>
          <w:szCs w:val="22"/>
        </w:rPr>
      </w:pPr>
    </w:p>
    <w:p w14:paraId="40A050F2" w14:textId="77777777" w:rsidR="003F4029" w:rsidRPr="00451119" w:rsidRDefault="003F4029" w:rsidP="00D64EAC">
      <w:pPr>
        <w:tabs>
          <w:tab w:val="left" w:pos="851"/>
          <w:tab w:val="left" w:pos="1418"/>
        </w:tabs>
        <w:jc w:val="both"/>
        <w:rPr>
          <w:sz w:val="22"/>
          <w:szCs w:val="22"/>
        </w:rPr>
      </w:pPr>
      <w:r w:rsidRPr="00451119">
        <w:rPr>
          <w:sz w:val="22"/>
          <w:szCs w:val="22"/>
        </w:rPr>
        <w:t xml:space="preserve">HUV Merkezi tarafından, Bölgeler / 2020 yılı sonuna kadar hem Bölgeler hem de ilgili Bölgede adayın çalışmakta olduğu özel ya da kamu kesimi itibarıyla adayların soyadı sırasına göre listeler oluşturulur. Oluşturulan bu aday listeleri en geç </w:t>
      </w:r>
      <w:r w:rsidRPr="00451119">
        <w:rPr>
          <w:b/>
          <w:i/>
          <w:sz w:val="22"/>
          <w:szCs w:val="22"/>
        </w:rPr>
        <w:t>28 Şubat akşamına kadar</w:t>
      </w:r>
      <w:r w:rsidRPr="00451119">
        <w:rPr>
          <w:sz w:val="22"/>
          <w:szCs w:val="22"/>
        </w:rPr>
        <w:t>, ilgili oldukları Bölgelerde ikamet eden /2020 yılı sonuna kadar ilgili oldukları Bölgelerdeki özel ve kamu kesiminde çalışan/ Hesap Uzmanlarına duyurulur. Aday listeleri ayrıca HUV WEB Sitesinde (</w:t>
      </w:r>
      <w:r w:rsidRPr="00451119">
        <w:rPr>
          <w:b/>
          <w:sz w:val="22"/>
          <w:szCs w:val="22"/>
        </w:rPr>
        <w:t>www.huzv.org)</w:t>
      </w:r>
      <w:r w:rsidRPr="00451119">
        <w:rPr>
          <w:sz w:val="22"/>
          <w:szCs w:val="22"/>
        </w:rPr>
        <w:t xml:space="preserve"> de duyurulur.</w:t>
      </w:r>
    </w:p>
    <w:p w14:paraId="614E394A" w14:textId="77777777" w:rsidR="003F4029" w:rsidRPr="00451119" w:rsidRDefault="003F4029" w:rsidP="003F4029">
      <w:pPr>
        <w:tabs>
          <w:tab w:val="left" w:pos="851"/>
          <w:tab w:val="left" w:pos="1418"/>
        </w:tabs>
        <w:spacing w:before="120"/>
        <w:jc w:val="both"/>
        <w:rPr>
          <w:sz w:val="22"/>
          <w:szCs w:val="22"/>
        </w:rPr>
      </w:pPr>
      <w:r w:rsidRPr="00451119">
        <w:rPr>
          <w:sz w:val="22"/>
          <w:szCs w:val="22"/>
        </w:rPr>
        <w:t>Aday listelerinin oluşturulmasında, Hesap Uzmanlarının HUV Merkezinde kayıtlı ikametgahları ve sektör bilgileri esas alınır.</w:t>
      </w:r>
    </w:p>
    <w:p w14:paraId="10F8C2DF" w14:textId="77777777" w:rsidR="003F4029" w:rsidRPr="00451119" w:rsidRDefault="003F4029" w:rsidP="003F4029">
      <w:pPr>
        <w:tabs>
          <w:tab w:val="left" w:pos="851"/>
          <w:tab w:val="left" w:pos="1418"/>
        </w:tabs>
        <w:spacing w:before="120"/>
        <w:jc w:val="both"/>
        <w:rPr>
          <w:b/>
          <w:sz w:val="22"/>
          <w:szCs w:val="22"/>
        </w:rPr>
      </w:pPr>
      <w:r w:rsidRPr="00451119">
        <w:rPr>
          <w:b/>
          <w:sz w:val="22"/>
          <w:szCs w:val="22"/>
        </w:rPr>
        <w:t>Adaylar İçin Oy Kullanma:</w:t>
      </w:r>
    </w:p>
    <w:p w14:paraId="3258A993" w14:textId="77777777" w:rsidR="003F4029" w:rsidRPr="00451119" w:rsidRDefault="003F4029" w:rsidP="003F4029">
      <w:pPr>
        <w:tabs>
          <w:tab w:val="left" w:pos="851"/>
          <w:tab w:val="left" w:pos="1418"/>
        </w:tabs>
        <w:jc w:val="both"/>
        <w:rPr>
          <w:sz w:val="22"/>
          <w:szCs w:val="22"/>
        </w:rPr>
      </w:pPr>
      <w:r w:rsidRPr="00451119">
        <w:rPr>
          <w:b/>
          <w:sz w:val="22"/>
          <w:szCs w:val="22"/>
        </w:rPr>
        <w:t xml:space="preserve">Madde </w:t>
      </w:r>
      <w:proofErr w:type="gramStart"/>
      <w:r w:rsidRPr="00451119">
        <w:rPr>
          <w:b/>
          <w:sz w:val="22"/>
          <w:szCs w:val="22"/>
        </w:rPr>
        <w:t>10 -</w:t>
      </w:r>
      <w:proofErr w:type="gramEnd"/>
      <w:r w:rsidRPr="00451119">
        <w:rPr>
          <w:b/>
          <w:sz w:val="22"/>
          <w:szCs w:val="22"/>
        </w:rPr>
        <w:tab/>
      </w:r>
      <w:r w:rsidRPr="00451119">
        <w:rPr>
          <w:sz w:val="22"/>
          <w:szCs w:val="22"/>
        </w:rPr>
        <w:t xml:space="preserve">Hesap Uzmanlarının, kendi ikametgahlarının bulunduğu Bölge/2020 yılı sonuna kadar kendi ikametgahlarının bulunduğu Bölgede çalışmakta oldukları özel ya da kamu kesimi/ için belirlenip kendisine gönderilen aday listesinde </w:t>
      </w:r>
      <w:r w:rsidRPr="00451119">
        <w:rPr>
          <w:i/>
          <w:sz w:val="22"/>
          <w:szCs w:val="22"/>
        </w:rPr>
        <w:t>(</w:t>
      </w:r>
      <w:r w:rsidRPr="00451119">
        <w:rPr>
          <w:b/>
          <w:i/>
          <w:sz w:val="22"/>
          <w:szCs w:val="22"/>
        </w:rPr>
        <w:t>bir örneği ekli</w:t>
      </w:r>
      <w:r w:rsidRPr="00451119">
        <w:rPr>
          <w:i/>
          <w:sz w:val="22"/>
          <w:szCs w:val="22"/>
        </w:rPr>
        <w:t>),</w:t>
      </w:r>
      <w:r w:rsidRPr="00451119">
        <w:rPr>
          <w:sz w:val="22"/>
          <w:szCs w:val="22"/>
        </w:rPr>
        <w:t xml:space="preserve"> en fazla o Bölge ve çalıştığı kesim için ayrılmış Mütevelli Heyet üyeliği kontenjanından fazla olmamak kadıyla istediği kadar adayı işaretleyebilir.</w:t>
      </w:r>
    </w:p>
    <w:p w14:paraId="0E6E2799" w14:textId="77777777" w:rsidR="003F4029" w:rsidRPr="00451119" w:rsidRDefault="003F4029" w:rsidP="003F4029">
      <w:pPr>
        <w:tabs>
          <w:tab w:val="left" w:pos="851"/>
          <w:tab w:val="left" w:pos="1418"/>
        </w:tabs>
        <w:spacing w:before="120"/>
        <w:jc w:val="both"/>
        <w:rPr>
          <w:sz w:val="22"/>
          <w:szCs w:val="22"/>
        </w:rPr>
      </w:pPr>
      <w:r w:rsidRPr="00451119">
        <w:rPr>
          <w:sz w:val="22"/>
          <w:szCs w:val="22"/>
        </w:rPr>
        <w:t xml:space="preserve">Hesap Uzmanlarının, listedeki adaylardan seçtiklerinin hizalarındaki kutucukları işaretledikten sonra, listenin altındaki boşluğa kaç aday işaretlediğini yazı ile belirtip gösterilen yerlere kendi adını, soyadını, ikamet adresini, kamu sektöründe mi yoksa özel kesimde mi çalıştığını belirterek imzalamaları ve bu oy pusulasını aday göstermeye ilişkin </w:t>
      </w:r>
      <w:proofErr w:type="gramStart"/>
      <w:r w:rsidRPr="00451119">
        <w:rPr>
          <w:sz w:val="22"/>
          <w:szCs w:val="22"/>
        </w:rPr>
        <w:t xml:space="preserve">7 </w:t>
      </w:r>
      <w:proofErr w:type="spellStart"/>
      <w:r w:rsidRPr="00451119">
        <w:rPr>
          <w:sz w:val="22"/>
          <w:szCs w:val="22"/>
        </w:rPr>
        <w:t>nci</w:t>
      </w:r>
      <w:proofErr w:type="spellEnd"/>
      <w:proofErr w:type="gramEnd"/>
      <w:r w:rsidRPr="00451119">
        <w:rPr>
          <w:sz w:val="22"/>
          <w:szCs w:val="22"/>
        </w:rPr>
        <w:t xml:space="preserve"> maddede belirtilen iletişim kanallarını kullanarak en geç </w:t>
      </w:r>
      <w:r w:rsidRPr="00451119">
        <w:rPr>
          <w:b/>
          <w:i/>
          <w:sz w:val="22"/>
          <w:szCs w:val="22"/>
        </w:rPr>
        <w:t>31 Mart</w:t>
      </w:r>
      <w:r w:rsidRPr="00451119">
        <w:rPr>
          <w:sz w:val="22"/>
          <w:szCs w:val="22"/>
        </w:rPr>
        <w:t xml:space="preserve"> akşamına kadar HUV Merkezine ulaşacak şekilde göndermeleri gerekmektedir.</w:t>
      </w:r>
    </w:p>
    <w:p w14:paraId="32F1DF17" w14:textId="77777777" w:rsidR="003F4029" w:rsidRPr="00451119" w:rsidRDefault="003F4029" w:rsidP="003F4029">
      <w:pPr>
        <w:tabs>
          <w:tab w:val="left" w:pos="851"/>
          <w:tab w:val="left" w:pos="1418"/>
        </w:tabs>
        <w:spacing w:before="120"/>
        <w:jc w:val="both"/>
        <w:rPr>
          <w:sz w:val="22"/>
          <w:szCs w:val="22"/>
        </w:rPr>
      </w:pPr>
      <w:r w:rsidRPr="00451119">
        <w:rPr>
          <w:sz w:val="22"/>
          <w:szCs w:val="22"/>
        </w:rPr>
        <w:t>Her Hesap Uzmanı sadece bir defa oy kullanabilir. Usulüne uygun olarak düzenlenmeyen, süresinden sonra HUV Merkezine ulaşan oy pusulaları ile birden fazla oy pusulası düzenleyip gönderen Hesap Uzmanlarının tüm oy pusulaları, kendi ikamet ettiği Bölge /ya da o Bölgede çalışmakta olduğu özel veya kamu kesimi/ için ayrılan kontenjan sayısından fazla adayın işaretlenmiş olduğu oy pusulaları geçersizdir.</w:t>
      </w:r>
    </w:p>
    <w:p w14:paraId="04084C47" w14:textId="77777777" w:rsidR="003F4029" w:rsidRPr="00451119" w:rsidRDefault="003F4029" w:rsidP="003F4029">
      <w:pPr>
        <w:tabs>
          <w:tab w:val="left" w:pos="851"/>
          <w:tab w:val="left" w:pos="1418"/>
        </w:tabs>
        <w:spacing w:before="120"/>
        <w:jc w:val="both"/>
        <w:rPr>
          <w:b/>
          <w:sz w:val="22"/>
          <w:szCs w:val="22"/>
        </w:rPr>
      </w:pPr>
      <w:r w:rsidRPr="00451119">
        <w:rPr>
          <w:b/>
          <w:sz w:val="22"/>
          <w:szCs w:val="22"/>
        </w:rPr>
        <w:t>Seçim Sonuçlarının İlanı ve Duyurulması, Belgelerin Saklanması:</w:t>
      </w:r>
    </w:p>
    <w:p w14:paraId="4D62E7E1" w14:textId="77777777" w:rsidR="003F4029" w:rsidRPr="00451119" w:rsidRDefault="003F4029" w:rsidP="003F4029">
      <w:pPr>
        <w:tabs>
          <w:tab w:val="left" w:pos="851"/>
          <w:tab w:val="left" w:pos="1418"/>
        </w:tabs>
        <w:jc w:val="both"/>
        <w:rPr>
          <w:sz w:val="22"/>
          <w:szCs w:val="22"/>
        </w:rPr>
      </w:pPr>
      <w:r w:rsidRPr="00451119">
        <w:rPr>
          <w:b/>
          <w:sz w:val="22"/>
          <w:szCs w:val="22"/>
        </w:rPr>
        <w:t xml:space="preserve">Madde </w:t>
      </w:r>
      <w:proofErr w:type="gramStart"/>
      <w:r w:rsidRPr="00451119">
        <w:rPr>
          <w:b/>
          <w:sz w:val="22"/>
          <w:szCs w:val="22"/>
        </w:rPr>
        <w:t>11 -</w:t>
      </w:r>
      <w:proofErr w:type="gramEnd"/>
      <w:r w:rsidRPr="00451119">
        <w:rPr>
          <w:sz w:val="22"/>
          <w:szCs w:val="22"/>
        </w:rPr>
        <w:tab/>
        <w:t>Sayım ve Değerlendirme Komisyonu, HUV Merkezine ulaşan oy pusulalarını şekil ve esas yönünden inceledikten sonra her bir Bölge /2020 yılı sonuna kadar her bir Bölgedeki kamu ve özel kesim</w:t>
      </w:r>
      <w:r>
        <w:rPr>
          <w:sz w:val="22"/>
          <w:szCs w:val="22"/>
        </w:rPr>
        <w:t>/</w:t>
      </w:r>
      <w:r w:rsidRPr="00451119">
        <w:rPr>
          <w:sz w:val="22"/>
          <w:szCs w:val="22"/>
        </w:rPr>
        <w:t xml:space="preserve"> kontenjanları çerçevesinde seçilen Mütevelli Heyet üyelerini belirler. </w:t>
      </w:r>
      <w:r>
        <w:rPr>
          <w:sz w:val="22"/>
          <w:szCs w:val="22"/>
        </w:rPr>
        <w:t xml:space="preserve">Aynı şekilde, her bir bölge /2020 yılı sonuna kadar yapılacak seçimlerde her bir Bölgedeki kamu ve özel kesim için/ seçilen üye sayısı kadar yedek üye belirlenir. </w:t>
      </w:r>
      <w:r w:rsidRPr="00451119">
        <w:rPr>
          <w:sz w:val="22"/>
          <w:szCs w:val="22"/>
        </w:rPr>
        <w:t xml:space="preserve">Sonuçlar bir Tutanakla HUV Merkezine teslim edilir. </w:t>
      </w:r>
    </w:p>
    <w:p w14:paraId="66668365" w14:textId="77777777" w:rsidR="003F4029" w:rsidRPr="00451119" w:rsidRDefault="003F4029" w:rsidP="003F4029">
      <w:pPr>
        <w:tabs>
          <w:tab w:val="left" w:pos="851"/>
          <w:tab w:val="left" w:pos="1418"/>
        </w:tabs>
        <w:spacing w:before="120"/>
        <w:jc w:val="both"/>
        <w:rPr>
          <w:sz w:val="22"/>
          <w:szCs w:val="22"/>
        </w:rPr>
      </w:pPr>
      <w:r w:rsidRPr="00451119">
        <w:rPr>
          <w:sz w:val="22"/>
          <w:szCs w:val="22"/>
        </w:rPr>
        <w:t>Seçilen üyelere, HUV Yönetim Kurul Başkanının imzasını taşıyan bir yazıyla seçildikleri bildirilir. Listeler ayrıca HUV WEB Sitesinde (</w:t>
      </w:r>
      <w:r w:rsidRPr="00451119">
        <w:rPr>
          <w:b/>
          <w:sz w:val="22"/>
          <w:szCs w:val="22"/>
        </w:rPr>
        <w:t>www.huzv.org)</w:t>
      </w:r>
      <w:r w:rsidRPr="00451119">
        <w:rPr>
          <w:sz w:val="22"/>
          <w:szCs w:val="22"/>
        </w:rPr>
        <w:t xml:space="preserve"> de ilan edilir.</w:t>
      </w:r>
    </w:p>
    <w:p w14:paraId="05CB9FAC" w14:textId="77777777" w:rsidR="003F4029" w:rsidRDefault="003F4029" w:rsidP="003F4029">
      <w:pPr>
        <w:tabs>
          <w:tab w:val="left" w:pos="851"/>
          <w:tab w:val="left" w:pos="1418"/>
        </w:tabs>
        <w:spacing w:before="120"/>
        <w:jc w:val="both"/>
        <w:rPr>
          <w:sz w:val="22"/>
          <w:szCs w:val="22"/>
        </w:rPr>
      </w:pPr>
      <w:r w:rsidRPr="00451119">
        <w:rPr>
          <w:sz w:val="22"/>
          <w:szCs w:val="22"/>
        </w:rPr>
        <w:t>Seçimlere ilişkin her türlü belge ve bilgi HUV Merkezinde ayrı dosyalarda ve/veya elektronik ortamda muhafaza edilir.</w:t>
      </w:r>
    </w:p>
    <w:p w14:paraId="6FB94520" w14:textId="77777777" w:rsidR="00D64EAC" w:rsidRDefault="00D64EAC" w:rsidP="003F4029">
      <w:pPr>
        <w:tabs>
          <w:tab w:val="left" w:pos="851"/>
          <w:tab w:val="left" w:pos="1418"/>
        </w:tabs>
        <w:spacing w:before="120"/>
        <w:jc w:val="both"/>
        <w:rPr>
          <w:sz w:val="22"/>
          <w:szCs w:val="22"/>
        </w:rPr>
      </w:pPr>
    </w:p>
    <w:p w14:paraId="319DCCF2" w14:textId="77777777" w:rsidR="00D64EAC" w:rsidRPr="00451119" w:rsidRDefault="00D64EAC" w:rsidP="003F4029">
      <w:pPr>
        <w:tabs>
          <w:tab w:val="left" w:pos="851"/>
          <w:tab w:val="left" w:pos="1418"/>
        </w:tabs>
        <w:spacing w:before="120"/>
        <w:jc w:val="both"/>
        <w:rPr>
          <w:sz w:val="22"/>
          <w:szCs w:val="22"/>
        </w:rPr>
      </w:pPr>
    </w:p>
    <w:p w14:paraId="0DCC1E2F" w14:textId="77777777" w:rsidR="003F4029" w:rsidRPr="00451119" w:rsidRDefault="003F4029" w:rsidP="003F4029">
      <w:pPr>
        <w:tabs>
          <w:tab w:val="left" w:pos="851"/>
          <w:tab w:val="left" w:pos="1418"/>
        </w:tabs>
        <w:spacing w:before="120"/>
        <w:jc w:val="both"/>
        <w:rPr>
          <w:b/>
          <w:sz w:val="22"/>
          <w:szCs w:val="22"/>
        </w:rPr>
      </w:pPr>
      <w:r w:rsidRPr="00451119">
        <w:rPr>
          <w:b/>
          <w:sz w:val="22"/>
          <w:szCs w:val="22"/>
        </w:rPr>
        <w:lastRenderedPageBreak/>
        <w:t>Seçim Sonuçlarına İtiraz:</w:t>
      </w:r>
    </w:p>
    <w:p w14:paraId="6AAEA260" w14:textId="77777777" w:rsidR="003F4029" w:rsidRPr="00451119" w:rsidRDefault="003F4029" w:rsidP="003F4029">
      <w:pPr>
        <w:tabs>
          <w:tab w:val="left" w:pos="851"/>
          <w:tab w:val="left" w:pos="1418"/>
        </w:tabs>
        <w:spacing w:before="120"/>
        <w:jc w:val="both"/>
        <w:rPr>
          <w:sz w:val="22"/>
          <w:szCs w:val="22"/>
        </w:rPr>
      </w:pPr>
      <w:r w:rsidRPr="00451119">
        <w:rPr>
          <w:b/>
          <w:sz w:val="22"/>
          <w:szCs w:val="22"/>
        </w:rPr>
        <w:t xml:space="preserve">Madde </w:t>
      </w:r>
      <w:proofErr w:type="gramStart"/>
      <w:r w:rsidRPr="00451119">
        <w:rPr>
          <w:b/>
          <w:sz w:val="22"/>
          <w:szCs w:val="22"/>
        </w:rPr>
        <w:t>12 -</w:t>
      </w:r>
      <w:proofErr w:type="gramEnd"/>
      <w:r w:rsidRPr="00451119">
        <w:rPr>
          <w:b/>
          <w:sz w:val="22"/>
          <w:szCs w:val="22"/>
        </w:rPr>
        <w:tab/>
      </w:r>
      <w:r w:rsidRPr="00451119">
        <w:rPr>
          <w:sz w:val="22"/>
          <w:szCs w:val="22"/>
        </w:rPr>
        <w:t>Seçim sonuçlarına itiraz, sonuçların ilan edildiği tarihten itibaren bir hafta içinde münhasıran adaylar tarafından, yazılı ve imzalı olarak doğrudan Yönetim Kurulu’na yapılır.</w:t>
      </w:r>
    </w:p>
    <w:p w14:paraId="48982AA5" w14:textId="77777777" w:rsidR="003F4029" w:rsidRPr="00451119" w:rsidRDefault="003F4029" w:rsidP="003F4029">
      <w:pPr>
        <w:tabs>
          <w:tab w:val="left" w:pos="851"/>
          <w:tab w:val="left" w:pos="1418"/>
        </w:tabs>
        <w:spacing w:before="120"/>
        <w:jc w:val="both"/>
        <w:rPr>
          <w:b/>
          <w:sz w:val="22"/>
          <w:szCs w:val="22"/>
        </w:rPr>
      </w:pPr>
      <w:r w:rsidRPr="00451119">
        <w:rPr>
          <w:sz w:val="22"/>
          <w:szCs w:val="22"/>
        </w:rPr>
        <w:t xml:space="preserve">Yönetim Kurulu itirazı inceleyip üç gün içinde karar verir ve karar yazılı olarak itiraz edene bildirilir. Bu konuda Yönetim Kurulunun vereceği karar kesindir. </w:t>
      </w:r>
    </w:p>
    <w:p w14:paraId="10A8D9C1" w14:textId="77777777" w:rsidR="003F4029" w:rsidRPr="00451119" w:rsidRDefault="003F4029" w:rsidP="003F4029">
      <w:pPr>
        <w:tabs>
          <w:tab w:val="left" w:pos="851"/>
          <w:tab w:val="left" w:pos="1418"/>
        </w:tabs>
        <w:spacing w:before="120"/>
        <w:jc w:val="both"/>
        <w:rPr>
          <w:b/>
          <w:sz w:val="22"/>
          <w:szCs w:val="22"/>
        </w:rPr>
      </w:pPr>
      <w:r w:rsidRPr="00451119">
        <w:rPr>
          <w:b/>
          <w:sz w:val="22"/>
          <w:szCs w:val="22"/>
        </w:rPr>
        <w:t>Mütevelli Heyetin Toplantı ve Karar Nisabı:</w:t>
      </w:r>
    </w:p>
    <w:p w14:paraId="38B68479" w14:textId="77777777" w:rsidR="003F4029" w:rsidRPr="00451119" w:rsidRDefault="003F4029" w:rsidP="003F4029">
      <w:pPr>
        <w:tabs>
          <w:tab w:val="left" w:pos="851"/>
          <w:tab w:val="left" w:pos="1418"/>
        </w:tabs>
        <w:spacing w:before="120"/>
        <w:jc w:val="both"/>
        <w:rPr>
          <w:sz w:val="22"/>
          <w:szCs w:val="22"/>
        </w:rPr>
      </w:pPr>
      <w:r w:rsidRPr="00451119">
        <w:rPr>
          <w:b/>
          <w:sz w:val="22"/>
          <w:szCs w:val="22"/>
        </w:rPr>
        <w:t xml:space="preserve">Madde </w:t>
      </w:r>
      <w:proofErr w:type="gramStart"/>
      <w:r w:rsidRPr="00451119">
        <w:rPr>
          <w:b/>
          <w:sz w:val="22"/>
          <w:szCs w:val="22"/>
        </w:rPr>
        <w:t>13 -</w:t>
      </w:r>
      <w:proofErr w:type="gramEnd"/>
      <w:r w:rsidRPr="00451119">
        <w:rPr>
          <w:b/>
          <w:sz w:val="22"/>
          <w:szCs w:val="22"/>
        </w:rPr>
        <w:tab/>
      </w:r>
      <w:r w:rsidRPr="00451119">
        <w:rPr>
          <w:sz w:val="22"/>
          <w:szCs w:val="22"/>
        </w:rPr>
        <w:t xml:space="preserve">HUV Mütevelli Heyeti’nin toplantı ve karar yeter sayısı salt çoğunluktur. Şu kadar ki, Resmi Senedin 14/g, 19, 21 ve </w:t>
      </w:r>
      <w:proofErr w:type="gramStart"/>
      <w:r w:rsidRPr="00451119">
        <w:rPr>
          <w:sz w:val="22"/>
          <w:szCs w:val="22"/>
        </w:rPr>
        <w:t xml:space="preserve">22 </w:t>
      </w:r>
      <w:proofErr w:type="spellStart"/>
      <w:r w:rsidRPr="00451119">
        <w:rPr>
          <w:sz w:val="22"/>
          <w:szCs w:val="22"/>
        </w:rPr>
        <w:t>nci</w:t>
      </w:r>
      <w:proofErr w:type="spellEnd"/>
      <w:proofErr w:type="gramEnd"/>
      <w:r w:rsidRPr="00451119">
        <w:rPr>
          <w:sz w:val="22"/>
          <w:szCs w:val="22"/>
        </w:rPr>
        <w:t xml:space="preserve"> maddelerindeki konularda toplantı ve karar yeter sayısı 2/3’tür.lasıyla toplanır.</w:t>
      </w:r>
    </w:p>
    <w:p w14:paraId="4D04FB1C" w14:textId="77777777" w:rsidR="003F4029" w:rsidRPr="00451119" w:rsidRDefault="003F4029" w:rsidP="003F4029">
      <w:pPr>
        <w:tabs>
          <w:tab w:val="left" w:pos="851"/>
          <w:tab w:val="left" w:pos="1418"/>
        </w:tabs>
        <w:spacing w:before="120"/>
        <w:jc w:val="both"/>
        <w:rPr>
          <w:b/>
          <w:sz w:val="22"/>
          <w:szCs w:val="22"/>
        </w:rPr>
      </w:pPr>
      <w:r w:rsidRPr="00451119">
        <w:rPr>
          <w:sz w:val="22"/>
          <w:szCs w:val="22"/>
        </w:rPr>
        <w:t xml:space="preserve">Mütevelli Heyet üyelerinin toplantılara katılma ve oy kullanabilme yetkileri, toplantıdan bir önceki gündeki statülerine göre belirlenir. Seçimle belirlenen üyeliklerde herhangi bir nedenle meydana gelen eksilmeler eksilmenin meydana geldiği seçim Bölgesi yedek listesinden tamamlanır. </w:t>
      </w:r>
    </w:p>
    <w:p w14:paraId="53224341" w14:textId="77777777" w:rsidR="003F4029" w:rsidRPr="00451119" w:rsidRDefault="003F4029" w:rsidP="003F4029">
      <w:pPr>
        <w:tabs>
          <w:tab w:val="left" w:pos="851"/>
          <w:tab w:val="left" w:pos="1418"/>
        </w:tabs>
        <w:spacing w:before="120"/>
        <w:jc w:val="both"/>
        <w:rPr>
          <w:b/>
          <w:sz w:val="22"/>
          <w:szCs w:val="22"/>
        </w:rPr>
      </w:pPr>
      <w:r w:rsidRPr="00451119">
        <w:rPr>
          <w:b/>
          <w:sz w:val="22"/>
          <w:szCs w:val="22"/>
        </w:rPr>
        <w:t>Çağrı, Duyuru ve Tebligat İşlemleri:</w:t>
      </w:r>
    </w:p>
    <w:p w14:paraId="647AE589" w14:textId="77777777" w:rsidR="003F4029" w:rsidRDefault="003F4029" w:rsidP="003F4029">
      <w:pPr>
        <w:tabs>
          <w:tab w:val="left" w:pos="851"/>
          <w:tab w:val="left" w:pos="1418"/>
        </w:tabs>
        <w:jc w:val="both"/>
        <w:rPr>
          <w:sz w:val="22"/>
          <w:szCs w:val="22"/>
        </w:rPr>
      </w:pPr>
      <w:r w:rsidRPr="00451119">
        <w:rPr>
          <w:b/>
          <w:sz w:val="22"/>
          <w:szCs w:val="22"/>
        </w:rPr>
        <w:t xml:space="preserve">Madde </w:t>
      </w:r>
      <w:proofErr w:type="gramStart"/>
      <w:r w:rsidRPr="00451119">
        <w:rPr>
          <w:b/>
          <w:sz w:val="22"/>
          <w:szCs w:val="22"/>
        </w:rPr>
        <w:t>14 -</w:t>
      </w:r>
      <w:proofErr w:type="gramEnd"/>
      <w:r w:rsidRPr="00451119">
        <w:rPr>
          <w:sz w:val="22"/>
          <w:szCs w:val="22"/>
        </w:rPr>
        <w:tab/>
        <w:t>HUV Yönetim Kurulunca elektronik iletişimin alt yapısı tamamlanıncaya kadar, toplantı çağrıları, duyurular ve tebligat işlemleri HUV Merkezinin sahip olduğu WEB Sitesi ve HUV internet adresi üzerinden ya da faks ve taahhütlü mektupla yapılmaya devam edilir.</w:t>
      </w:r>
    </w:p>
    <w:p w14:paraId="59C49933" w14:textId="77777777" w:rsidR="003F4029" w:rsidRPr="00657733" w:rsidRDefault="003F4029" w:rsidP="003F4029">
      <w:pPr>
        <w:tabs>
          <w:tab w:val="left" w:pos="851"/>
          <w:tab w:val="left" w:pos="1418"/>
        </w:tabs>
        <w:spacing w:before="120"/>
        <w:jc w:val="both"/>
        <w:rPr>
          <w:b/>
          <w:sz w:val="22"/>
          <w:szCs w:val="22"/>
        </w:rPr>
      </w:pPr>
      <w:r w:rsidRPr="00657733">
        <w:rPr>
          <w:b/>
          <w:sz w:val="22"/>
          <w:szCs w:val="22"/>
        </w:rPr>
        <w:t>Vakfın Diğer Organlarının Seçimi, Toplantı Usul ve Esasları:</w:t>
      </w:r>
    </w:p>
    <w:p w14:paraId="663630F6" w14:textId="77777777" w:rsidR="003F4029" w:rsidRDefault="003F4029" w:rsidP="003F4029">
      <w:pPr>
        <w:tabs>
          <w:tab w:val="left" w:pos="851"/>
          <w:tab w:val="left" w:pos="1418"/>
        </w:tabs>
        <w:jc w:val="both"/>
        <w:rPr>
          <w:sz w:val="22"/>
          <w:szCs w:val="22"/>
        </w:rPr>
      </w:pPr>
      <w:r w:rsidRPr="00657733">
        <w:rPr>
          <w:b/>
          <w:sz w:val="22"/>
          <w:szCs w:val="22"/>
        </w:rPr>
        <w:t xml:space="preserve">Madde </w:t>
      </w:r>
      <w:proofErr w:type="gramStart"/>
      <w:r w:rsidRPr="00657733">
        <w:rPr>
          <w:b/>
          <w:sz w:val="22"/>
          <w:szCs w:val="22"/>
        </w:rPr>
        <w:t>15 -</w:t>
      </w:r>
      <w:proofErr w:type="gramEnd"/>
      <w:r>
        <w:rPr>
          <w:sz w:val="22"/>
          <w:szCs w:val="22"/>
        </w:rPr>
        <w:tab/>
        <w:t>Vakfın diğer organları olan Yönetim Kurulu, Denetim Kurulu ve Onur Kurulu’nun seçimlerinde, toplantı ve karar almalarında, Resmi Senedin 15, 17, 18 ve 19 maddelerindeki hükümlere, bu maddelerde açık hüküm bulunmayan hallerde genel hükümlere göre hareket edilir.</w:t>
      </w:r>
    </w:p>
    <w:p w14:paraId="48013BBD" w14:textId="77777777" w:rsidR="003F4029" w:rsidRPr="00451119" w:rsidRDefault="003F4029" w:rsidP="003F4029">
      <w:pPr>
        <w:tabs>
          <w:tab w:val="left" w:pos="2268"/>
          <w:tab w:val="left" w:pos="2552"/>
        </w:tabs>
        <w:spacing w:before="120"/>
        <w:jc w:val="both"/>
        <w:rPr>
          <w:b/>
          <w:sz w:val="22"/>
          <w:szCs w:val="22"/>
        </w:rPr>
      </w:pPr>
      <w:r w:rsidRPr="00451119">
        <w:rPr>
          <w:b/>
          <w:sz w:val="22"/>
          <w:szCs w:val="22"/>
        </w:rPr>
        <w:t xml:space="preserve">GEÇİCİ MADDE </w:t>
      </w:r>
      <w:proofErr w:type="gramStart"/>
      <w:r w:rsidRPr="00451119">
        <w:rPr>
          <w:b/>
          <w:sz w:val="22"/>
          <w:szCs w:val="22"/>
        </w:rPr>
        <w:t>1 -</w:t>
      </w:r>
      <w:proofErr w:type="gramEnd"/>
      <w:r w:rsidRPr="00451119">
        <w:rPr>
          <w:b/>
          <w:sz w:val="22"/>
          <w:szCs w:val="22"/>
        </w:rPr>
        <w:tab/>
      </w:r>
      <w:r w:rsidRPr="00207E50">
        <w:rPr>
          <w:sz w:val="22"/>
          <w:szCs w:val="22"/>
        </w:rPr>
        <w:t>Yürürlükteki yasalar çerçevesinde</w:t>
      </w:r>
      <w:r>
        <w:rPr>
          <w:sz w:val="22"/>
          <w:szCs w:val="22"/>
        </w:rPr>
        <w:t>, işlediği iddia olunan ve Hesap Uzmanları değerlerine de aykırı olan suçlar nedeniyle</w:t>
      </w:r>
      <w:r>
        <w:rPr>
          <w:b/>
          <w:sz w:val="22"/>
          <w:szCs w:val="22"/>
        </w:rPr>
        <w:t xml:space="preserve"> </w:t>
      </w:r>
      <w:r w:rsidRPr="00451119">
        <w:rPr>
          <w:sz w:val="22"/>
          <w:szCs w:val="22"/>
        </w:rPr>
        <w:t xml:space="preserve">İdarece </w:t>
      </w:r>
      <w:r>
        <w:rPr>
          <w:sz w:val="22"/>
          <w:szCs w:val="22"/>
        </w:rPr>
        <w:t>aleyhlerinde</w:t>
      </w:r>
      <w:r w:rsidRPr="00451119">
        <w:rPr>
          <w:sz w:val="22"/>
          <w:szCs w:val="22"/>
        </w:rPr>
        <w:t xml:space="preserve"> işlem yapılan veya mahkemelerce </w:t>
      </w:r>
      <w:r>
        <w:rPr>
          <w:sz w:val="22"/>
          <w:szCs w:val="22"/>
        </w:rPr>
        <w:t xml:space="preserve">aleyhlerine </w:t>
      </w:r>
      <w:r w:rsidRPr="00451119">
        <w:rPr>
          <w:sz w:val="22"/>
          <w:szCs w:val="22"/>
        </w:rPr>
        <w:t xml:space="preserve">karar verilen HUV Mensuplarının, </w:t>
      </w:r>
      <w:r>
        <w:rPr>
          <w:sz w:val="22"/>
          <w:szCs w:val="22"/>
        </w:rPr>
        <w:t>lehlerine</w:t>
      </w:r>
      <w:r w:rsidRPr="00451119">
        <w:rPr>
          <w:sz w:val="22"/>
          <w:szCs w:val="22"/>
        </w:rPr>
        <w:t xml:space="preserve"> kesin hüküm tesis </w:t>
      </w:r>
      <w:r>
        <w:rPr>
          <w:sz w:val="22"/>
          <w:szCs w:val="22"/>
        </w:rPr>
        <w:t>edilinceye</w:t>
      </w:r>
      <w:r w:rsidRPr="00451119">
        <w:rPr>
          <w:sz w:val="22"/>
          <w:szCs w:val="22"/>
        </w:rPr>
        <w:t xml:space="preserve"> kadar HUV </w:t>
      </w:r>
      <w:r>
        <w:rPr>
          <w:sz w:val="22"/>
          <w:szCs w:val="22"/>
        </w:rPr>
        <w:t>O</w:t>
      </w:r>
      <w:r w:rsidRPr="00451119">
        <w:rPr>
          <w:sz w:val="22"/>
          <w:szCs w:val="22"/>
        </w:rPr>
        <w:t xml:space="preserve">rganlarında görev almaları, toplantılarına çağrılmaları askıya alınır. Üyeliklerin askıya alınması nedeniyle Vakıf Organlarındaki eksilme Mütevelli Heyetin seçimle belirlenen üyeleri ile diğer Vakıf Organlarında yedek üyelerden tamamlanır. </w:t>
      </w:r>
      <w:r>
        <w:rPr>
          <w:sz w:val="22"/>
          <w:szCs w:val="22"/>
        </w:rPr>
        <w:t>Söz konusu idari işlem veya adli kararlara ilişkin kesin hüküm lehlerine sonuçlanan HUV Mensupları hakkındaki kısıtlama</w:t>
      </w:r>
      <w:r w:rsidRPr="00451119">
        <w:rPr>
          <w:sz w:val="22"/>
          <w:szCs w:val="22"/>
        </w:rPr>
        <w:t xml:space="preserve">, </w:t>
      </w:r>
      <w:r>
        <w:rPr>
          <w:sz w:val="22"/>
          <w:szCs w:val="22"/>
        </w:rPr>
        <w:t xml:space="preserve">kesin hükmün lehe </w:t>
      </w:r>
      <w:r w:rsidRPr="00451119">
        <w:rPr>
          <w:sz w:val="22"/>
          <w:szCs w:val="22"/>
        </w:rPr>
        <w:t>sonuçlanma tarihinden itibaren kaldırılır ve</w:t>
      </w:r>
      <w:r>
        <w:rPr>
          <w:sz w:val="22"/>
          <w:szCs w:val="22"/>
        </w:rPr>
        <w:t xml:space="preserve"> bu tarihten itibaren, eğer süre kalmışsa, seçildikleri döneminin sonuna kadar ilgili</w:t>
      </w:r>
      <w:r w:rsidRPr="00451119">
        <w:rPr>
          <w:sz w:val="22"/>
          <w:szCs w:val="22"/>
        </w:rPr>
        <w:t xml:space="preserve"> Organ</w:t>
      </w:r>
      <w:r>
        <w:rPr>
          <w:sz w:val="22"/>
          <w:szCs w:val="22"/>
        </w:rPr>
        <w:t>lar</w:t>
      </w:r>
      <w:r w:rsidRPr="00451119">
        <w:rPr>
          <w:sz w:val="22"/>
          <w:szCs w:val="22"/>
        </w:rPr>
        <w:t>daki görev</w:t>
      </w:r>
      <w:r>
        <w:rPr>
          <w:sz w:val="22"/>
          <w:szCs w:val="22"/>
        </w:rPr>
        <w:t>ler</w:t>
      </w:r>
      <w:r w:rsidRPr="00451119">
        <w:rPr>
          <w:sz w:val="22"/>
          <w:szCs w:val="22"/>
        </w:rPr>
        <w:t>ine devam eder</w:t>
      </w:r>
      <w:r>
        <w:rPr>
          <w:sz w:val="22"/>
          <w:szCs w:val="22"/>
        </w:rPr>
        <w:t>ler;</w:t>
      </w:r>
      <w:r w:rsidRPr="00451119">
        <w:rPr>
          <w:sz w:val="22"/>
          <w:szCs w:val="22"/>
        </w:rPr>
        <w:t xml:space="preserve"> </w:t>
      </w:r>
      <w:r>
        <w:rPr>
          <w:sz w:val="22"/>
          <w:szCs w:val="22"/>
        </w:rPr>
        <w:t>bu takdirde, y</w:t>
      </w:r>
      <w:r w:rsidRPr="00451119">
        <w:rPr>
          <w:sz w:val="22"/>
          <w:szCs w:val="22"/>
        </w:rPr>
        <w:t>edek listeden giren Hesap Uzman</w:t>
      </w:r>
      <w:r>
        <w:rPr>
          <w:sz w:val="22"/>
          <w:szCs w:val="22"/>
        </w:rPr>
        <w:t>lar</w:t>
      </w:r>
      <w:r w:rsidRPr="00451119">
        <w:rPr>
          <w:sz w:val="22"/>
          <w:szCs w:val="22"/>
        </w:rPr>
        <w:t>ının ilgili Organ</w:t>
      </w:r>
      <w:r>
        <w:rPr>
          <w:sz w:val="22"/>
          <w:szCs w:val="22"/>
        </w:rPr>
        <w:t>lar</w:t>
      </w:r>
      <w:r w:rsidRPr="00451119">
        <w:rPr>
          <w:sz w:val="22"/>
          <w:szCs w:val="22"/>
        </w:rPr>
        <w:t>daki görevi de son bulur.</w:t>
      </w:r>
    </w:p>
    <w:p w14:paraId="725D8A7D" w14:textId="77777777" w:rsidR="003F4029" w:rsidRPr="00451119" w:rsidRDefault="003F4029" w:rsidP="003F4029">
      <w:pPr>
        <w:spacing w:before="120"/>
        <w:ind w:left="284" w:hanging="284"/>
        <w:jc w:val="both"/>
        <w:rPr>
          <w:b/>
          <w:sz w:val="22"/>
          <w:szCs w:val="22"/>
        </w:rPr>
      </w:pPr>
      <w:r w:rsidRPr="00451119">
        <w:rPr>
          <w:b/>
          <w:sz w:val="22"/>
          <w:szCs w:val="22"/>
        </w:rPr>
        <w:t>Yürürlük:</w:t>
      </w:r>
    </w:p>
    <w:p w14:paraId="0996CC88" w14:textId="77777777" w:rsidR="003F4029" w:rsidRPr="00451119" w:rsidRDefault="003F4029" w:rsidP="003F4029">
      <w:pPr>
        <w:jc w:val="both"/>
        <w:rPr>
          <w:sz w:val="22"/>
          <w:szCs w:val="22"/>
        </w:rPr>
      </w:pPr>
      <w:r w:rsidRPr="00451119">
        <w:rPr>
          <w:b/>
          <w:sz w:val="22"/>
          <w:szCs w:val="22"/>
        </w:rPr>
        <w:t xml:space="preserve">Madde </w:t>
      </w:r>
      <w:proofErr w:type="gramStart"/>
      <w:r w:rsidRPr="00451119">
        <w:rPr>
          <w:b/>
          <w:sz w:val="22"/>
          <w:szCs w:val="22"/>
        </w:rPr>
        <w:t>1</w:t>
      </w:r>
      <w:r>
        <w:rPr>
          <w:b/>
          <w:sz w:val="22"/>
          <w:szCs w:val="22"/>
        </w:rPr>
        <w:t>6</w:t>
      </w:r>
      <w:r w:rsidRPr="00451119">
        <w:rPr>
          <w:b/>
          <w:sz w:val="22"/>
          <w:szCs w:val="22"/>
        </w:rPr>
        <w:t xml:space="preserve"> </w:t>
      </w:r>
      <w:r w:rsidRPr="00451119">
        <w:rPr>
          <w:sz w:val="22"/>
          <w:szCs w:val="22"/>
        </w:rPr>
        <w:t>-</w:t>
      </w:r>
      <w:proofErr w:type="gramEnd"/>
      <w:r w:rsidRPr="00451119">
        <w:rPr>
          <w:sz w:val="22"/>
          <w:szCs w:val="22"/>
        </w:rPr>
        <w:tab/>
        <w:t xml:space="preserve">Bu Yönetmelik, Resmi Senette yapılan ve 30 Mayıs 2015 tarihli HUV Mütevelli Heyeti olağan toplantısında kabul edilen değişikliklerin kesinleştiği tarihi takip eden yılın başından geçerli olmak üzere 19 Kasım 2016 tarihinde yürürlüğe girer. </w:t>
      </w:r>
    </w:p>
    <w:p w14:paraId="79313F44" w14:textId="77777777" w:rsidR="003F4029" w:rsidRPr="00451119" w:rsidRDefault="003F4029" w:rsidP="003F4029">
      <w:pPr>
        <w:spacing w:before="120"/>
        <w:jc w:val="both"/>
        <w:rPr>
          <w:b/>
          <w:sz w:val="22"/>
          <w:szCs w:val="22"/>
        </w:rPr>
      </w:pPr>
      <w:r w:rsidRPr="00451119">
        <w:rPr>
          <w:b/>
          <w:sz w:val="22"/>
          <w:szCs w:val="22"/>
        </w:rPr>
        <w:t>Uygulama Yetkisi:</w:t>
      </w:r>
    </w:p>
    <w:p w14:paraId="715506F1" w14:textId="77777777" w:rsidR="003F4029" w:rsidRDefault="003F4029" w:rsidP="003F4029">
      <w:pPr>
        <w:jc w:val="both"/>
        <w:rPr>
          <w:sz w:val="22"/>
          <w:szCs w:val="22"/>
        </w:rPr>
      </w:pPr>
      <w:r w:rsidRPr="00451119">
        <w:rPr>
          <w:b/>
          <w:sz w:val="22"/>
          <w:szCs w:val="22"/>
        </w:rPr>
        <w:t xml:space="preserve">Madde </w:t>
      </w:r>
      <w:proofErr w:type="gramStart"/>
      <w:r w:rsidRPr="00451119">
        <w:rPr>
          <w:b/>
          <w:sz w:val="22"/>
          <w:szCs w:val="22"/>
        </w:rPr>
        <w:t>1</w:t>
      </w:r>
      <w:r>
        <w:rPr>
          <w:b/>
          <w:sz w:val="22"/>
          <w:szCs w:val="22"/>
        </w:rPr>
        <w:t xml:space="preserve">7 </w:t>
      </w:r>
      <w:r w:rsidRPr="00451119">
        <w:rPr>
          <w:sz w:val="22"/>
          <w:szCs w:val="22"/>
        </w:rPr>
        <w:t>-</w:t>
      </w:r>
      <w:proofErr w:type="gramEnd"/>
      <w:r w:rsidRPr="00451119">
        <w:rPr>
          <w:sz w:val="22"/>
          <w:szCs w:val="22"/>
        </w:rPr>
        <w:tab/>
        <w:t>Bu Yönetmelik, Maliye Hesap Uzmanları Vakfı Yönetim Kurulu tarafından uygulanır. Yönetmeliğe ilişkin hususlarda yorum Yönetim Kurulunca yapılır.</w:t>
      </w:r>
    </w:p>
    <w:p w14:paraId="65F83379" w14:textId="77777777" w:rsidR="003F4029" w:rsidRPr="00451119" w:rsidRDefault="003F4029" w:rsidP="003F4029">
      <w:pPr>
        <w:jc w:val="both"/>
        <w:rPr>
          <w:sz w:val="22"/>
          <w:szCs w:val="22"/>
        </w:rPr>
      </w:pPr>
    </w:p>
    <w:p w14:paraId="7DDBA6C2" w14:textId="77777777" w:rsidR="00404C29" w:rsidRPr="003F4029" w:rsidRDefault="003F4029" w:rsidP="003F4029">
      <w:pPr>
        <w:jc w:val="center"/>
        <w:rPr>
          <w:b/>
        </w:rPr>
      </w:pPr>
      <w:r w:rsidRPr="003F4029">
        <w:rPr>
          <w:b/>
        </w:rPr>
        <w:t>MALİYE HESAP UZMANLARI VAKFI</w:t>
      </w:r>
    </w:p>
    <w:p w14:paraId="6E995FB4" w14:textId="77777777" w:rsidR="003F4029" w:rsidRDefault="003F4029" w:rsidP="003F4029">
      <w:pPr>
        <w:jc w:val="center"/>
        <w:rPr>
          <w:b/>
        </w:rPr>
      </w:pPr>
      <w:r w:rsidRPr="003F4029">
        <w:rPr>
          <w:b/>
        </w:rPr>
        <w:t>YÖNETİM KURULU</w:t>
      </w:r>
    </w:p>
    <w:p w14:paraId="0CF966B8" w14:textId="77777777" w:rsidR="00D64EAC" w:rsidRDefault="00D64EAC" w:rsidP="00D64EAC">
      <w:pPr>
        <w:pStyle w:val="ListeParagraf"/>
        <w:ind w:hanging="720"/>
        <w:rPr>
          <w:szCs w:val="24"/>
        </w:rPr>
      </w:pPr>
    </w:p>
    <w:sectPr w:rsidR="00D64EAC" w:rsidSect="003F4029">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1F5D" w14:textId="77777777" w:rsidR="00E33CCC" w:rsidRDefault="00E33CCC" w:rsidP="003F4029">
      <w:r>
        <w:separator/>
      </w:r>
    </w:p>
  </w:endnote>
  <w:endnote w:type="continuationSeparator" w:id="0">
    <w:p w14:paraId="045F0DD3" w14:textId="77777777" w:rsidR="00E33CCC" w:rsidRDefault="00E33CCC" w:rsidP="003F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572512"/>
      <w:docPartObj>
        <w:docPartGallery w:val="Page Numbers (Bottom of Page)"/>
        <w:docPartUnique/>
      </w:docPartObj>
    </w:sdtPr>
    <w:sdtEndPr>
      <w:rPr>
        <w:b/>
      </w:rPr>
    </w:sdtEndPr>
    <w:sdtContent>
      <w:p w14:paraId="7C1A15DF" w14:textId="77777777" w:rsidR="003F4029" w:rsidRPr="003F4029" w:rsidRDefault="003F4029">
        <w:pPr>
          <w:pStyle w:val="AltBilgi"/>
          <w:jc w:val="center"/>
          <w:rPr>
            <w:b/>
          </w:rPr>
        </w:pPr>
        <w:r w:rsidRPr="003F4029">
          <w:rPr>
            <w:b/>
          </w:rPr>
          <w:fldChar w:fldCharType="begin"/>
        </w:r>
        <w:r w:rsidRPr="003F4029">
          <w:rPr>
            <w:b/>
          </w:rPr>
          <w:instrText>PAGE   \* MERGEFORMAT</w:instrText>
        </w:r>
        <w:r w:rsidRPr="003F4029">
          <w:rPr>
            <w:b/>
          </w:rPr>
          <w:fldChar w:fldCharType="separate"/>
        </w:r>
        <w:r w:rsidR="00D733BC">
          <w:rPr>
            <w:b/>
            <w:noProof/>
          </w:rPr>
          <w:t>1</w:t>
        </w:r>
        <w:r w:rsidRPr="003F4029">
          <w:rPr>
            <w:b/>
          </w:rPr>
          <w:fldChar w:fldCharType="end"/>
        </w:r>
      </w:p>
    </w:sdtContent>
  </w:sdt>
  <w:p w14:paraId="0FC5F3DE" w14:textId="77777777" w:rsidR="003F4029" w:rsidRDefault="003F40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85C2" w14:textId="77777777" w:rsidR="00E33CCC" w:rsidRDefault="00E33CCC" w:rsidP="003F4029">
      <w:r>
        <w:separator/>
      </w:r>
    </w:p>
  </w:footnote>
  <w:footnote w:type="continuationSeparator" w:id="0">
    <w:p w14:paraId="1352A9E3" w14:textId="77777777" w:rsidR="00E33CCC" w:rsidRDefault="00E33CCC" w:rsidP="003F4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F1"/>
    <w:multiLevelType w:val="hybridMultilevel"/>
    <w:tmpl w:val="F1584442"/>
    <w:lvl w:ilvl="0" w:tplc="20DE5AA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E0495F"/>
    <w:multiLevelType w:val="hybridMultilevel"/>
    <w:tmpl w:val="A7B0B2F6"/>
    <w:lvl w:ilvl="0" w:tplc="B248E16C">
      <w:start w:val="1"/>
      <w:numFmt w:val="upperLetter"/>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2" w15:restartNumberingAfterBreak="0">
    <w:nsid w:val="26D1589B"/>
    <w:multiLevelType w:val="hybridMultilevel"/>
    <w:tmpl w:val="48A69080"/>
    <w:lvl w:ilvl="0" w:tplc="F8708642">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F0308C"/>
    <w:multiLevelType w:val="hybridMultilevel"/>
    <w:tmpl w:val="07687C40"/>
    <w:lvl w:ilvl="0" w:tplc="A008DD08">
      <w:start w:val="1"/>
      <w:numFmt w:val="upperLetter"/>
      <w:lvlText w:val="%1."/>
      <w:lvlJc w:val="left"/>
      <w:pPr>
        <w:ind w:left="525" w:hanging="360"/>
      </w:pPr>
      <w:rPr>
        <w:rFonts w:hint="default"/>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num w:numId="1" w16cid:durableId="1433553995">
    <w:abstractNumId w:val="2"/>
  </w:num>
  <w:num w:numId="2" w16cid:durableId="1964075405">
    <w:abstractNumId w:val="0"/>
  </w:num>
  <w:num w:numId="3" w16cid:durableId="1178350264">
    <w:abstractNumId w:val="3"/>
  </w:num>
  <w:num w:numId="4" w16cid:durableId="1329820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29"/>
    <w:rsid w:val="003F4029"/>
    <w:rsid w:val="00404C29"/>
    <w:rsid w:val="005F1686"/>
    <w:rsid w:val="0082573F"/>
    <w:rsid w:val="009A535A"/>
    <w:rsid w:val="00AA12DB"/>
    <w:rsid w:val="00B9051E"/>
    <w:rsid w:val="00D64EAC"/>
    <w:rsid w:val="00D733BC"/>
    <w:rsid w:val="00DF2847"/>
    <w:rsid w:val="00E33CCC"/>
    <w:rsid w:val="00E37A36"/>
    <w:rsid w:val="00E67E25"/>
    <w:rsid w:val="00FA3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9E16"/>
  <w15:chartTrackingRefBased/>
  <w15:docId w15:val="{4F7E3ED1-0006-45FD-9B47-228A760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02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4029"/>
    <w:pPr>
      <w:ind w:left="720"/>
      <w:contextualSpacing/>
    </w:pPr>
  </w:style>
  <w:style w:type="table" w:styleId="TabloKlavuzu">
    <w:name w:val="Table Grid"/>
    <w:basedOn w:val="NormalTablo"/>
    <w:uiPriority w:val="59"/>
    <w:rsid w:val="003F402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F4029"/>
    <w:rPr>
      <w:color w:val="0000FF"/>
      <w:u w:val="single"/>
    </w:rPr>
  </w:style>
  <w:style w:type="paragraph" w:styleId="stBilgi">
    <w:name w:val="header"/>
    <w:basedOn w:val="Normal"/>
    <w:link w:val="stBilgiChar"/>
    <w:uiPriority w:val="99"/>
    <w:unhideWhenUsed/>
    <w:rsid w:val="003F4029"/>
    <w:pPr>
      <w:tabs>
        <w:tab w:val="center" w:pos="4536"/>
        <w:tab w:val="right" w:pos="9072"/>
      </w:tabs>
    </w:pPr>
  </w:style>
  <w:style w:type="character" w:customStyle="1" w:styleId="stBilgiChar">
    <w:name w:val="Üst Bilgi Char"/>
    <w:basedOn w:val="VarsaylanParagrafYazTipi"/>
    <w:link w:val="stBilgi"/>
    <w:uiPriority w:val="99"/>
    <w:rsid w:val="003F402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F4029"/>
    <w:pPr>
      <w:tabs>
        <w:tab w:val="center" w:pos="4536"/>
        <w:tab w:val="right" w:pos="9072"/>
      </w:tabs>
    </w:pPr>
  </w:style>
  <w:style w:type="character" w:customStyle="1" w:styleId="AltBilgiChar">
    <w:name w:val="Alt Bilgi Char"/>
    <w:basedOn w:val="VarsaylanParagrafYazTipi"/>
    <w:link w:val="AltBilgi"/>
    <w:uiPriority w:val="99"/>
    <w:rsid w:val="003F402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DF28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28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zv.org" TargetMode="External"/><Relationship Id="rId3" Type="http://schemas.openxmlformats.org/officeDocument/2006/relationships/settings" Target="settings.xml"/><Relationship Id="rId7" Type="http://schemas.openxmlformats.org/officeDocument/2006/relationships/hyperlink" Target="mailto:hu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2139</Words>
  <Characters>12193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ARÇELİK</cp:lastModifiedBy>
  <cp:revision>2</cp:revision>
  <cp:lastPrinted>2019-02-07T06:47:00Z</cp:lastPrinted>
  <dcterms:created xsi:type="dcterms:W3CDTF">2024-01-22T09:17:00Z</dcterms:created>
  <dcterms:modified xsi:type="dcterms:W3CDTF">2024-01-22T09:17:00Z</dcterms:modified>
</cp:coreProperties>
</file>